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B7" w:rsidRDefault="002176B7" w:rsidP="002176B7">
      <w:pPr>
        <w:jc w:val="right"/>
        <w:rPr>
          <w:rFonts w:ascii="Arial" w:eastAsia="Times New Roman" w:hAnsi="Arial" w:cs="Arial"/>
          <w:bCs/>
          <w:iCs/>
          <w:lang w:val="es-MX" w:eastAsia="es-ES"/>
        </w:rPr>
      </w:pPr>
      <w:bookmarkStart w:id="0" w:name="_GoBack"/>
      <w:bookmarkEnd w:id="0"/>
    </w:p>
    <w:p w:rsidR="002176B7" w:rsidRDefault="002176B7" w:rsidP="002176B7">
      <w:pPr>
        <w:jc w:val="right"/>
        <w:rPr>
          <w:rFonts w:ascii="Arial" w:eastAsia="Times New Roman" w:hAnsi="Arial" w:cs="Arial"/>
          <w:bCs/>
          <w:iCs/>
          <w:lang w:val="es-MX" w:eastAsia="es-ES"/>
        </w:rPr>
      </w:pPr>
    </w:p>
    <w:p w:rsidR="002176B7" w:rsidRDefault="002176B7" w:rsidP="002176B7">
      <w:pPr>
        <w:rPr>
          <w:rFonts w:ascii="Arial" w:eastAsia="Times New Roman" w:hAnsi="Arial" w:cs="Arial"/>
          <w:bCs/>
          <w:iCs/>
          <w:lang w:val="es-MX" w:eastAsia="es-ES"/>
        </w:rPr>
      </w:pPr>
    </w:p>
    <w:p w:rsidR="002176B7" w:rsidRPr="003C3AA0" w:rsidRDefault="002176B7" w:rsidP="002176B7">
      <w:pPr>
        <w:jc w:val="right"/>
        <w:rPr>
          <w:rFonts w:ascii="Arial" w:eastAsia="Times New Roman" w:hAnsi="Arial" w:cs="Arial"/>
          <w:bCs/>
          <w:iCs/>
          <w:lang w:val="es-MX" w:eastAsia="es-ES"/>
        </w:rPr>
      </w:pPr>
      <w:r w:rsidRPr="003C3AA0">
        <w:rPr>
          <w:rFonts w:ascii="Arial" w:eastAsia="Times New Roman" w:hAnsi="Arial" w:cs="Arial"/>
          <w:bCs/>
          <w:iCs/>
          <w:lang w:val="es-MX" w:eastAsia="es-ES"/>
        </w:rPr>
        <w:t>León Guanajuato, _________________.</w:t>
      </w:r>
    </w:p>
    <w:p w:rsidR="002176B7" w:rsidRPr="003C3AA0" w:rsidRDefault="002176B7" w:rsidP="002176B7">
      <w:pPr>
        <w:contextualSpacing/>
        <w:jc w:val="right"/>
        <w:rPr>
          <w:rFonts w:ascii="Arial" w:eastAsia="Times New Roman" w:hAnsi="Arial" w:cs="Arial"/>
          <w:b/>
          <w:bCs/>
          <w:iCs/>
          <w:lang w:val="es-MX" w:eastAsia="es-ES"/>
        </w:rPr>
      </w:pPr>
      <w:r w:rsidRPr="003C3AA0">
        <w:rPr>
          <w:rFonts w:ascii="Arial" w:eastAsia="Times New Roman" w:hAnsi="Arial" w:cs="Arial"/>
          <w:b/>
          <w:bCs/>
          <w:iCs/>
          <w:lang w:val="es-MX" w:eastAsia="es-ES"/>
        </w:rPr>
        <w:t>Oficio número:</w:t>
      </w:r>
      <w:r w:rsidRPr="003C3AA0">
        <w:rPr>
          <w:rFonts w:ascii="Arial" w:eastAsia="Times New Roman" w:hAnsi="Arial" w:cs="Arial"/>
          <w:bCs/>
          <w:iCs/>
          <w:lang w:val="es-MX" w:eastAsia="es-ES"/>
        </w:rPr>
        <w:t>_____________.</w:t>
      </w:r>
    </w:p>
    <w:p w:rsidR="002176B7" w:rsidRDefault="002176B7" w:rsidP="002176B7">
      <w:pPr>
        <w:jc w:val="right"/>
        <w:rPr>
          <w:rFonts w:ascii="Arial" w:eastAsia="Cambria" w:hAnsi="Arial" w:cs="Arial"/>
        </w:rPr>
      </w:pPr>
      <w:r w:rsidRPr="003C3AA0">
        <w:rPr>
          <w:rFonts w:ascii="Arial" w:eastAsia="Cambria" w:hAnsi="Arial" w:cs="Arial"/>
          <w:b/>
        </w:rPr>
        <w:t xml:space="preserve">Asunto: </w:t>
      </w:r>
      <w:r w:rsidRPr="003C3AA0">
        <w:rPr>
          <w:rFonts w:ascii="Arial" w:eastAsia="Cambria" w:hAnsi="Arial" w:cs="Arial"/>
        </w:rPr>
        <w:t xml:space="preserve">Se solicita </w:t>
      </w:r>
      <w:r>
        <w:rPr>
          <w:rFonts w:ascii="Arial" w:eastAsia="Cambria" w:hAnsi="Arial" w:cs="Arial"/>
        </w:rPr>
        <w:t xml:space="preserve">que </w:t>
      </w:r>
      <w:r w:rsidRPr="003C3AA0">
        <w:rPr>
          <w:rFonts w:ascii="Arial" w:eastAsia="Cambria" w:hAnsi="Arial" w:cs="Arial"/>
        </w:rPr>
        <w:t>exhiba la</w:t>
      </w:r>
    </w:p>
    <w:p w:rsidR="002176B7" w:rsidRPr="003C3AA0" w:rsidRDefault="002176B7" w:rsidP="002176B7">
      <w:pPr>
        <w:jc w:val="right"/>
        <w:rPr>
          <w:rFonts w:ascii="Arial" w:eastAsia="Cambria" w:hAnsi="Arial" w:cs="Arial"/>
          <w:b/>
        </w:rPr>
      </w:pPr>
      <w:r w:rsidRPr="003C3AA0">
        <w:rPr>
          <w:rFonts w:ascii="Arial" w:eastAsia="Cambria" w:hAnsi="Arial" w:cs="Arial"/>
        </w:rPr>
        <w:t>emisión de factura que se indica.</w:t>
      </w:r>
    </w:p>
    <w:p w:rsidR="002176B7" w:rsidRPr="003C3AA0" w:rsidRDefault="002176B7" w:rsidP="002176B7">
      <w:pPr>
        <w:jc w:val="right"/>
        <w:rPr>
          <w:rFonts w:ascii="Arial" w:hAnsi="Arial" w:cs="Arial"/>
          <w:b/>
          <w:lang w:val="es-MX"/>
        </w:rPr>
      </w:pPr>
    </w:p>
    <w:p w:rsidR="002176B7" w:rsidRPr="003C3AA0" w:rsidRDefault="002176B7" w:rsidP="002176B7">
      <w:pPr>
        <w:spacing w:after="100" w:afterAutospacing="1"/>
        <w:contextualSpacing/>
        <w:rPr>
          <w:rFonts w:ascii="Arial" w:hAnsi="Arial" w:cs="Arial"/>
          <w:b/>
          <w:lang w:val="es-MX"/>
        </w:rPr>
      </w:pPr>
    </w:p>
    <w:p w:rsidR="002176B7" w:rsidRPr="003C3AA0" w:rsidRDefault="002176B7" w:rsidP="002176B7">
      <w:pPr>
        <w:spacing w:after="100" w:afterAutospacing="1"/>
        <w:contextualSpacing/>
        <w:rPr>
          <w:rFonts w:ascii="Arial" w:hAnsi="Arial" w:cs="Arial"/>
          <w:b/>
          <w:lang w:val="es-MX"/>
        </w:rPr>
      </w:pPr>
      <w:r w:rsidRPr="003C3AA0">
        <w:rPr>
          <w:rFonts w:ascii="Arial" w:hAnsi="Arial" w:cs="Arial"/>
          <w:b/>
          <w:lang w:val="es-MX"/>
        </w:rPr>
        <w:t>Nombre del contratista</w:t>
      </w:r>
    </w:p>
    <w:p w:rsidR="002176B7" w:rsidRPr="003C3AA0" w:rsidRDefault="002176B7" w:rsidP="002176B7">
      <w:pPr>
        <w:spacing w:after="100" w:afterAutospacing="1"/>
        <w:contextualSpacing/>
        <w:rPr>
          <w:rFonts w:ascii="Arial" w:eastAsia="Times New Roman" w:hAnsi="Arial" w:cs="Arial"/>
          <w:b/>
          <w:color w:val="000000"/>
        </w:rPr>
      </w:pPr>
      <w:r w:rsidRPr="003C3AA0">
        <w:rPr>
          <w:rFonts w:ascii="Arial" w:eastAsia="Times New Roman" w:hAnsi="Arial" w:cs="Arial"/>
          <w:b/>
          <w:color w:val="000000"/>
        </w:rPr>
        <w:t>Domicilio y números telefónicos</w:t>
      </w:r>
    </w:p>
    <w:p w:rsidR="002176B7" w:rsidRPr="003C3AA0" w:rsidRDefault="002176B7" w:rsidP="002176B7">
      <w:pPr>
        <w:spacing w:after="100" w:afterAutospacing="1"/>
        <w:contextualSpacing/>
        <w:rPr>
          <w:rFonts w:ascii="Arial" w:eastAsia="Times New Roman" w:hAnsi="Arial" w:cs="Arial"/>
          <w:b/>
          <w:color w:val="000000"/>
        </w:rPr>
      </w:pPr>
      <w:r w:rsidRPr="003C3AA0">
        <w:rPr>
          <w:rFonts w:ascii="Arial" w:eastAsia="Times New Roman" w:hAnsi="Arial" w:cs="Arial"/>
          <w:b/>
          <w:color w:val="000000"/>
        </w:rPr>
        <w:t>Correo electrónico: ______________________</w:t>
      </w:r>
    </w:p>
    <w:p w:rsidR="002176B7" w:rsidRPr="003C3AA0" w:rsidRDefault="002176B7" w:rsidP="002176B7">
      <w:pPr>
        <w:rPr>
          <w:rFonts w:ascii="Arial" w:eastAsia="MS Mincho" w:hAnsi="Arial" w:cs="Arial"/>
          <w:b/>
          <w:bCs/>
          <w:iCs/>
        </w:rPr>
      </w:pPr>
      <w:r w:rsidRPr="003C3AA0">
        <w:rPr>
          <w:rFonts w:ascii="Arial" w:eastAsia="MS Mincho" w:hAnsi="Arial" w:cs="Arial"/>
          <w:b/>
          <w:bCs/>
          <w:iCs/>
        </w:rPr>
        <w:t xml:space="preserve">P r e s e n t e      </w:t>
      </w:r>
    </w:p>
    <w:p w:rsidR="002176B7" w:rsidRPr="003C3AA0" w:rsidRDefault="002176B7" w:rsidP="002176B7">
      <w:pPr>
        <w:spacing w:after="100" w:afterAutospacing="1"/>
        <w:contextualSpacing/>
        <w:rPr>
          <w:rFonts w:ascii="Arial" w:eastAsia="MS Mincho" w:hAnsi="Arial" w:cs="Arial"/>
          <w:b/>
          <w:bCs/>
          <w:iCs/>
        </w:rPr>
      </w:pPr>
      <w:r w:rsidRPr="003C3AA0">
        <w:rPr>
          <w:rFonts w:ascii="Arial" w:eastAsia="MS Mincho" w:hAnsi="Arial" w:cs="Arial"/>
          <w:b/>
          <w:bCs/>
          <w:iCs/>
        </w:rPr>
        <w:t xml:space="preserve">                                                           </w:t>
      </w:r>
    </w:p>
    <w:p w:rsidR="002176B7" w:rsidRPr="003C3AA0" w:rsidRDefault="002176B7" w:rsidP="002176B7">
      <w:pPr>
        <w:jc w:val="right"/>
        <w:rPr>
          <w:rFonts w:ascii="Arial" w:hAnsi="Arial" w:cs="Arial"/>
        </w:rPr>
      </w:pPr>
      <w:proofErr w:type="spellStart"/>
      <w:r w:rsidRPr="003C3AA0">
        <w:rPr>
          <w:rFonts w:ascii="Arial" w:hAnsi="Arial" w:cs="Arial"/>
          <w:b/>
          <w:lang w:val="es-MX"/>
        </w:rPr>
        <w:t>At´n</w:t>
      </w:r>
      <w:proofErr w:type="spellEnd"/>
      <w:r w:rsidRPr="003C3AA0">
        <w:rPr>
          <w:rFonts w:ascii="Arial" w:hAnsi="Arial" w:cs="Arial"/>
          <w:b/>
          <w:lang w:val="es-MX"/>
        </w:rPr>
        <w:t xml:space="preserve">: </w:t>
      </w:r>
      <w:r w:rsidRPr="003C3AA0">
        <w:rPr>
          <w:rFonts w:ascii="Arial" w:hAnsi="Arial" w:cs="Arial"/>
        </w:rPr>
        <w:t>_______________________</w:t>
      </w:r>
    </w:p>
    <w:p w:rsidR="002176B7" w:rsidRPr="003C3AA0" w:rsidRDefault="002176B7" w:rsidP="002176B7">
      <w:pPr>
        <w:jc w:val="right"/>
        <w:rPr>
          <w:rFonts w:ascii="Arial" w:hAnsi="Arial" w:cs="Arial"/>
          <w:lang w:val="es-MX"/>
        </w:rPr>
      </w:pPr>
      <w:r w:rsidRPr="003C3AA0">
        <w:rPr>
          <w:rFonts w:ascii="Arial" w:hAnsi="Arial" w:cs="Arial"/>
          <w:lang w:val="es-MX"/>
        </w:rPr>
        <w:t>Representante legal.</w:t>
      </w:r>
    </w:p>
    <w:p w:rsidR="002176B7" w:rsidRPr="003C3AA0" w:rsidRDefault="002176B7" w:rsidP="002176B7">
      <w:pPr>
        <w:spacing w:after="100" w:afterAutospacing="1"/>
        <w:contextualSpacing/>
        <w:jc w:val="right"/>
        <w:rPr>
          <w:rFonts w:ascii="Arial" w:hAnsi="Arial" w:cs="Arial"/>
          <w:b/>
          <w:lang w:val="es-MX"/>
        </w:rPr>
      </w:pPr>
    </w:p>
    <w:tbl>
      <w:tblPr>
        <w:tblW w:w="9331" w:type="dxa"/>
        <w:tblInd w:w="-10" w:type="dxa"/>
        <w:tblCellMar>
          <w:left w:w="0" w:type="dxa"/>
          <w:right w:w="0" w:type="dxa"/>
        </w:tblCellMar>
        <w:tblLook w:val="04A0" w:firstRow="1" w:lastRow="0" w:firstColumn="1" w:lastColumn="0" w:noHBand="0" w:noVBand="1"/>
      </w:tblPr>
      <w:tblGrid>
        <w:gridCol w:w="2785"/>
        <w:gridCol w:w="6546"/>
      </w:tblGrid>
      <w:tr w:rsidR="002176B7" w:rsidRPr="003C3AA0" w:rsidTr="0091377E">
        <w:trPr>
          <w:trHeight w:val="223"/>
        </w:trPr>
        <w:tc>
          <w:tcPr>
            <w:tcW w:w="9331"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vAlign w:val="center"/>
            <w:hideMark/>
          </w:tcPr>
          <w:p w:rsidR="002176B7" w:rsidRPr="003C3AA0" w:rsidRDefault="002176B7" w:rsidP="0091377E">
            <w:pPr>
              <w:contextualSpacing/>
              <w:rPr>
                <w:rFonts w:ascii="Arial" w:eastAsia="Times New Roman" w:hAnsi="Arial" w:cs="Arial"/>
                <w:b/>
                <w:lang w:val="es-ES" w:eastAsia="es-ES"/>
              </w:rPr>
            </w:pPr>
            <w:r w:rsidRPr="003C3AA0">
              <w:rPr>
                <w:rFonts w:ascii="Arial" w:eastAsia="Times New Roman" w:hAnsi="Arial" w:cs="Arial"/>
                <w:b/>
                <w:bCs/>
                <w:lang w:val="es-ES" w:eastAsia="es-ES"/>
              </w:rPr>
              <w:t>ANTECEDENTE</w:t>
            </w:r>
            <w:r w:rsidRPr="003C3AA0">
              <w:rPr>
                <w:rFonts w:ascii="Arial" w:eastAsia="Times New Roman" w:hAnsi="Arial" w:cs="Arial"/>
                <w:b/>
                <w:lang w:val="es-ES" w:eastAsia="es-ES"/>
              </w:rPr>
              <w:t xml:space="preserve">: </w:t>
            </w:r>
          </w:p>
        </w:tc>
      </w:tr>
      <w:tr w:rsidR="002176B7" w:rsidRPr="003C3AA0" w:rsidTr="0091377E">
        <w:trPr>
          <w:trHeight w:val="223"/>
        </w:trPr>
        <w:tc>
          <w:tcPr>
            <w:tcW w:w="2785"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tcPr>
          <w:p w:rsidR="002176B7" w:rsidRPr="003C3AA0" w:rsidRDefault="002176B7" w:rsidP="0091377E">
            <w:pPr>
              <w:contextualSpacing/>
              <w:rPr>
                <w:rFonts w:ascii="Arial" w:eastAsia="Times New Roman" w:hAnsi="Arial" w:cs="Arial"/>
                <w:b/>
                <w:bCs/>
                <w:lang w:val="es-ES" w:eastAsia="es-ES"/>
              </w:rPr>
            </w:pPr>
            <w:r w:rsidRPr="003C3AA0">
              <w:rPr>
                <w:rFonts w:ascii="Arial" w:eastAsia="Times New Roman" w:hAnsi="Arial" w:cs="Arial"/>
                <w:b/>
                <w:bCs/>
                <w:lang w:val="es-ES" w:eastAsia="es-ES"/>
              </w:rPr>
              <w:t>Asunto</w:t>
            </w:r>
          </w:p>
        </w:tc>
        <w:tc>
          <w:tcPr>
            <w:tcW w:w="65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176B7" w:rsidRPr="003C3AA0" w:rsidRDefault="002176B7" w:rsidP="0091377E">
            <w:pPr>
              <w:contextualSpacing/>
              <w:jc w:val="both"/>
              <w:rPr>
                <w:rFonts w:ascii="Arial" w:hAnsi="Arial" w:cs="Arial"/>
                <w:b/>
                <w:bCs/>
              </w:rPr>
            </w:pPr>
          </w:p>
        </w:tc>
      </w:tr>
      <w:tr w:rsidR="002176B7" w:rsidRPr="003C3AA0" w:rsidTr="0091377E">
        <w:trPr>
          <w:trHeight w:val="223"/>
        </w:trPr>
        <w:tc>
          <w:tcPr>
            <w:tcW w:w="2785"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rsidR="002176B7" w:rsidRPr="003C3AA0" w:rsidRDefault="002176B7" w:rsidP="0091377E">
            <w:pPr>
              <w:contextualSpacing/>
              <w:rPr>
                <w:rFonts w:ascii="Arial" w:eastAsia="Times New Roman" w:hAnsi="Arial" w:cs="Arial"/>
                <w:b/>
                <w:bCs/>
                <w:lang w:val="es-ES" w:eastAsia="es-ES"/>
              </w:rPr>
            </w:pPr>
            <w:r w:rsidRPr="003C3AA0">
              <w:rPr>
                <w:rFonts w:ascii="Arial" w:eastAsia="Times New Roman" w:hAnsi="Arial" w:cs="Arial"/>
                <w:b/>
                <w:bCs/>
                <w:lang w:val="es-ES" w:eastAsia="es-ES"/>
              </w:rPr>
              <w:t>Obra</w:t>
            </w:r>
          </w:p>
        </w:tc>
        <w:tc>
          <w:tcPr>
            <w:tcW w:w="65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176B7" w:rsidRPr="003C3AA0" w:rsidRDefault="002176B7" w:rsidP="0091377E">
            <w:pPr>
              <w:contextualSpacing/>
              <w:jc w:val="both"/>
              <w:rPr>
                <w:rFonts w:ascii="Arial" w:hAnsi="Arial" w:cs="Arial"/>
                <w:b/>
                <w:iCs/>
              </w:rPr>
            </w:pPr>
          </w:p>
        </w:tc>
      </w:tr>
      <w:tr w:rsidR="002176B7" w:rsidRPr="003C3AA0" w:rsidTr="0091377E">
        <w:trPr>
          <w:trHeight w:val="447"/>
        </w:trPr>
        <w:tc>
          <w:tcPr>
            <w:tcW w:w="2785"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rsidR="002176B7" w:rsidRPr="003C3AA0" w:rsidRDefault="002176B7" w:rsidP="0091377E">
            <w:pPr>
              <w:contextualSpacing/>
              <w:rPr>
                <w:rFonts w:ascii="Arial" w:eastAsia="Times New Roman" w:hAnsi="Arial" w:cs="Arial"/>
                <w:b/>
                <w:bCs/>
                <w:lang w:val="es-ES" w:eastAsia="es-ES"/>
              </w:rPr>
            </w:pPr>
            <w:r w:rsidRPr="003C3AA0">
              <w:rPr>
                <w:rFonts w:ascii="Arial" w:eastAsia="Times New Roman" w:hAnsi="Arial" w:cs="Arial"/>
                <w:b/>
                <w:bCs/>
                <w:lang w:val="es-ES" w:eastAsia="es-ES"/>
              </w:rPr>
              <w:t xml:space="preserve">Contrato de obra </w:t>
            </w:r>
            <w:r w:rsidRPr="003C3AA0">
              <w:rPr>
                <w:rFonts w:ascii="Arial" w:eastAsia="Times New Roman" w:hAnsi="Arial" w:cs="Arial"/>
                <w:b/>
                <w:bCs/>
                <w:color w:val="FF0000"/>
                <w:lang w:val="es-ES" w:eastAsia="es-ES"/>
              </w:rPr>
              <w:t>(proyecto o supervisión</w:t>
            </w:r>
            <w:r w:rsidRPr="003C3AA0">
              <w:rPr>
                <w:rFonts w:ascii="Arial" w:eastAsia="Times New Roman" w:hAnsi="Arial" w:cs="Arial"/>
                <w:b/>
                <w:bCs/>
                <w:lang w:val="es-ES" w:eastAsia="es-ES"/>
              </w:rPr>
              <w:t>)</w:t>
            </w:r>
          </w:p>
        </w:tc>
        <w:tc>
          <w:tcPr>
            <w:tcW w:w="65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176B7" w:rsidRPr="003C3AA0" w:rsidRDefault="002176B7" w:rsidP="0091377E">
            <w:pPr>
              <w:contextualSpacing/>
              <w:jc w:val="both"/>
              <w:rPr>
                <w:rFonts w:ascii="Arial" w:hAnsi="Arial" w:cs="Arial"/>
                <w:b/>
              </w:rPr>
            </w:pPr>
          </w:p>
        </w:tc>
      </w:tr>
      <w:tr w:rsidR="002176B7" w:rsidRPr="003C3AA0" w:rsidTr="0091377E">
        <w:trPr>
          <w:trHeight w:val="223"/>
        </w:trPr>
        <w:tc>
          <w:tcPr>
            <w:tcW w:w="2785"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rsidR="002176B7" w:rsidRPr="003C3AA0" w:rsidRDefault="002176B7" w:rsidP="0091377E">
            <w:pPr>
              <w:contextualSpacing/>
              <w:rPr>
                <w:rFonts w:ascii="Arial" w:eastAsia="Times New Roman" w:hAnsi="Arial" w:cs="Arial"/>
                <w:b/>
                <w:bCs/>
                <w:lang w:val="es-ES" w:eastAsia="es-ES"/>
              </w:rPr>
            </w:pPr>
            <w:r w:rsidRPr="003C3AA0">
              <w:rPr>
                <w:rFonts w:ascii="Arial" w:eastAsia="Times New Roman" w:hAnsi="Arial" w:cs="Arial"/>
                <w:b/>
                <w:bCs/>
                <w:lang w:val="es-ES" w:eastAsia="es-ES"/>
              </w:rPr>
              <w:t>Contratista</w:t>
            </w:r>
          </w:p>
        </w:tc>
        <w:tc>
          <w:tcPr>
            <w:tcW w:w="65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176B7" w:rsidRPr="003C3AA0" w:rsidRDefault="002176B7" w:rsidP="0091377E">
            <w:pPr>
              <w:contextualSpacing/>
              <w:jc w:val="both"/>
              <w:rPr>
                <w:rFonts w:ascii="Arial" w:hAnsi="Arial" w:cs="Arial"/>
                <w:b/>
              </w:rPr>
            </w:pPr>
          </w:p>
        </w:tc>
      </w:tr>
      <w:tr w:rsidR="002176B7" w:rsidRPr="003C3AA0" w:rsidTr="0091377E">
        <w:trPr>
          <w:trHeight w:val="239"/>
        </w:trPr>
        <w:tc>
          <w:tcPr>
            <w:tcW w:w="2785"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tcPr>
          <w:p w:rsidR="002176B7" w:rsidRPr="003C3AA0" w:rsidRDefault="002176B7" w:rsidP="0091377E">
            <w:pPr>
              <w:contextualSpacing/>
              <w:rPr>
                <w:rFonts w:ascii="Arial" w:eastAsia="Times New Roman" w:hAnsi="Arial" w:cs="Arial"/>
                <w:b/>
                <w:bCs/>
                <w:lang w:val="es-ES" w:eastAsia="es-ES"/>
              </w:rPr>
            </w:pPr>
            <w:r w:rsidRPr="003C3AA0">
              <w:rPr>
                <w:rFonts w:ascii="Arial" w:eastAsia="Times New Roman" w:hAnsi="Arial" w:cs="Arial"/>
                <w:b/>
                <w:bCs/>
                <w:lang w:val="es-ES" w:eastAsia="es-ES"/>
              </w:rPr>
              <w:t>Contrato de supervisión</w:t>
            </w:r>
          </w:p>
        </w:tc>
        <w:tc>
          <w:tcPr>
            <w:tcW w:w="65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176B7" w:rsidRPr="003C3AA0" w:rsidRDefault="002176B7" w:rsidP="0091377E">
            <w:pPr>
              <w:contextualSpacing/>
              <w:jc w:val="both"/>
              <w:rPr>
                <w:rFonts w:ascii="Arial" w:hAnsi="Arial" w:cs="Arial"/>
                <w:b/>
                <w:bCs/>
              </w:rPr>
            </w:pPr>
          </w:p>
        </w:tc>
      </w:tr>
      <w:tr w:rsidR="002176B7" w:rsidRPr="003C3AA0" w:rsidTr="0091377E">
        <w:trPr>
          <w:trHeight w:val="223"/>
        </w:trPr>
        <w:tc>
          <w:tcPr>
            <w:tcW w:w="2785"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rsidR="002176B7" w:rsidRPr="003C3AA0" w:rsidRDefault="002176B7" w:rsidP="0091377E">
            <w:pPr>
              <w:contextualSpacing/>
              <w:rPr>
                <w:rFonts w:ascii="Arial" w:eastAsia="Times New Roman" w:hAnsi="Arial" w:cs="Arial"/>
                <w:b/>
                <w:bCs/>
                <w:lang w:val="es-ES" w:eastAsia="es-ES"/>
              </w:rPr>
            </w:pPr>
            <w:r w:rsidRPr="003C3AA0">
              <w:rPr>
                <w:rFonts w:ascii="Arial" w:eastAsia="Times New Roman" w:hAnsi="Arial" w:cs="Arial"/>
                <w:b/>
                <w:bCs/>
                <w:lang w:val="es-ES" w:eastAsia="es-ES"/>
              </w:rPr>
              <w:t>Supervisión externa</w:t>
            </w:r>
          </w:p>
        </w:tc>
        <w:tc>
          <w:tcPr>
            <w:tcW w:w="65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176B7" w:rsidRPr="003C3AA0" w:rsidRDefault="002176B7" w:rsidP="0091377E">
            <w:pPr>
              <w:contextualSpacing/>
              <w:jc w:val="both"/>
              <w:rPr>
                <w:rFonts w:ascii="Arial" w:hAnsi="Arial" w:cs="Arial"/>
                <w:b/>
                <w:bCs/>
              </w:rPr>
            </w:pPr>
          </w:p>
        </w:tc>
      </w:tr>
      <w:tr w:rsidR="002176B7" w:rsidRPr="003C3AA0" w:rsidTr="0091377E">
        <w:trPr>
          <w:trHeight w:val="223"/>
        </w:trPr>
        <w:tc>
          <w:tcPr>
            <w:tcW w:w="2785"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rsidR="002176B7" w:rsidRPr="003C3AA0" w:rsidRDefault="002176B7" w:rsidP="0091377E">
            <w:pPr>
              <w:contextualSpacing/>
              <w:rPr>
                <w:rFonts w:ascii="Arial" w:eastAsia="Times New Roman" w:hAnsi="Arial" w:cs="Arial"/>
                <w:b/>
                <w:bCs/>
                <w:lang w:val="es-ES" w:eastAsia="es-ES"/>
              </w:rPr>
            </w:pPr>
            <w:r w:rsidRPr="003C3AA0">
              <w:rPr>
                <w:rFonts w:ascii="Arial" w:eastAsia="Times New Roman" w:hAnsi="Arial" w:cs="Arial"/>
                <w:b/>
                <w:bCs/>
                <w:lang w:val="es-ES" w:eastAsia="es-ES"/>
              </w:rPr>
              <w:t>Supervisión interna</w:t>
            </w:r>
          </w:p>
        </w:tc>
        <w:tc>
          <w:tcPr>
            <w:tcW w:w="65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176B7" w:rsidRPr="003C3AA0" w:rsidRDefault="002176B7" w:rsidP="0091377E">
            <w:pPr>
              <w:contextualSpacing/>
              <w:jc w:val="both"/>
              <w:rPr>
                <w:rFonts w:ascii="Arial" w:hAnsi="Arial" w:cs="Arial"/>
                <w:b/>
                <w:bCs/>
              </w:rPr>
            </w:pPr>
          </w:p>
        </w:tc>
      </w:tr>
    </w:tbl>
    <w:p w:rsidR="002176B7" w:rsidRPr="003C3AA0" w:rsidRDefault="002176B7" w:rsidP="002176B7">
      <w:pPr>
        <w:jc w:val="both"/>
        <w:rPr>
          <w:rFonts w:ascii="Arial" w:eastAsia="MS Mincho" w:hAnsi="Arial" w:cs="Arial"/>
          <w:b/>
          <w:iCs/>
        </w:rPr>
      </w:pPr>
    </w:p>
    <w:p w:rsidR="002176B7" w:rsidRPr="003C3AA0" w:rsidRDefault="002176B7" w:rsidP="002176B7">
      <w:pPr>
        <w:tabs>
          <w:tab w:val="left" w:pos="4536"/>
        </w:tabs>
        <w:jc w:val="both"/>
        <w:rPr>
          <w:rFonts w:ascii="Arial" w:eastAsia="MS Mincho" w:hAnsi="Arial" w:cs="Arial"/>
          <w:iCs/>
          <w:lang w:val="es-MX"/>
        </w:rPr>
      </w:pPr>
      <w:r w:rsidRPr="003C3AA0">
        <w:rPr>
          <w:rFonts w:ascii="Arial" w:eastAsia="MS Mincho" w:hAnsi="Arial" w:cs="Arial"/>
          <w:b/>
          <w:iCs/>
        </w:rPr>
        <w:t>Ingeni</w:t>
      </w:r>
      <w:r>
        <w:rPr>
          <w:rFonts w:ascii="Arial" w:eastAsia="MS Mincho" w:hAnsi="Arial" w:cs="Arial"/>
          <w:b/>
          <w:iCs/>
        </w:rPr>
        <w:t xml:space="preserve">ero Israel Martínez Martínez </w:t>
      </w:r>
      <w:r w:rsidRPr="003C3AA0">
        <w:rPr>
          <w:rFonts w:ascii="Arial" w:eastAsia="MS Mincho" w:hAnsi="Arial" w:cs="Arial"/>
          <w:iCs/>
        </w:rPr>
        <w:t>en mi carácter de Director General de Obra Pública y</w:t>
      </w:r>
      <w:r w:rsidRPr="003C3AA0">
        <w:rPr>
          <w:rFonts w:ascii="Arial" w:eastAsia="MS Mincho" w:hAnsi="Arial" w:cs="Arial"/>
          <w:b/>
          <w:iCs/>
        </w:rPr>
        <w:t xml:space="preserve"> Arquitecta Laura Elena Becerra García</w:t>
      </w:r>
      <w:r w:rsidRPr="003C3AA0">
        <w:rPr>
          <w:rFonts w:ascii="Arial" w:eastAsia="MS Mincho" w:hAnsi="Arial" w:cs="Arial"/>
          <w:iCs/>
        </w:rPr>
        <w:t>, en mi carácter de Directora de Administración y Control Financiero de Obra, con fundamento en los artículos 16</w:t>
      </w:r>
      <w:r>
        <w:rPr>
          <w:rFonts w:ascii="Arial" w:eastAsia="MS Mincho" w:hAnsi="Arial" w:cs="Arial"/>
          <w:iCs/>
        </w:rPr>
        <w:t xml:space="preserve">  primer párrafo</w:t>
      </w:r>
      <w:r w:rsidRPr="003C3AA0">
        <w:rPr>
          <w:rFonts w:ascii="Arial" w:eastAsia="MS Mincho" w:hAnsi="Arial" w:cs="Arial"/>
          <w:iCs/>
        </w:rPr>
        <w:t xml:space="preserve"> fracciones III, VI, VIII, XVI, XXXIII, XXXV y XXXVII; 169</w:t>
      </w:r>
      <w:r>
        <w:rPr>
          <w:rFonts w:ascii="Arial" w:eastAsia="MS Mincho" w:hAnsi="Arial" w:cs="Arial"/>
          <w:iCs/>
        </w:rPr>
        <w:t xml:space="preserve"> primer párrafo</w:t>
      </w:r>
      <w:r w:rsidRPr="003C3AA0">
        <w:rPr>
          <w:rFonts w:ascii="Arial" w:eastAsia="MS Mincho" w:hAnsi="Arial" w:cs="Arial"/>
          <w:iCs/>
        </w:rPr>
        <w:t xml:space="preserve"> fracciones I, X, XI y XXII, 18</w:t>
      </w:r>
      <w:r>
        <w:rPr>
          <w:rFonts w:ascii="Arial" w:eastAsia="MS Mincho" w:hAnsi="Arial" w:cs="Arial"/>
          <w:iCs/>
        </w:rPr>
        <w:t xml:space="preserve"> </w:t>
      </w:r>
      <w:proofErr w:type="spellStart"/>
      <w:r>
        <w:rPr>
          <w:rFonts w:ascii="Arial" w:eastAsia="MS Mincho" w:hAnsi="Arial" w:cs="Arial"/>
          <w:iCs/>
        </w:rPr>
        <w:t>primerp</w:t>
      </w:r>
      <w:proofErr w:type="spellEnd"/>
      <w:r w:rsidRPr="003C3AA0">
        <w:rPr>
          <w:rFonts w:ascii="Arial" w:eastAsia="MS Mincho" w:hAnsi="Arial" w:cs="Arial"/>
          <w:iCs/>
        </w:rPr>
        <w:t xml:space="preserve">  fracciones I, XI,  XVII, XVIII, XXI y XXII, 172 fracciones XIV y XVI, del Reglamento Interior de la Administración Pública Municipal de León, Guanajuato, vigente, se le solicita  que remita  a ésta Dirección, la </w:t>
      </w:r>
      <w:r w:rsidRPr="003C3AA0">
        <w:rPr>
          <w:rFonts w:ascii="Arial" w:eastAsia="MS Mincho" w:hAnsi="Arial" w:cs="Arial"/>
          <w:iCs/>
          <w:lang w:val="es-MX"/>
        </w:rPr>
        <w:t>representación impresa del CFDI (factura)</w:t>
      </w:r>
      <w:r>
        <w:rPr>
          <w:rFonts w:ascii="Arial" w:eastAsia="MS Mincho" w:hAnsi="Arial" w:cs="Arial"/>
          <w:iCs/>
          <w:lang w:val="es-MX"/>
        </w:rPr>
        <w:t xml:space="preserve"> </w:t>
      </w:r>
      <w:r w:rsidRPr="003C3AA0">
        <w:rPr>
          <w:rFonts w:ascii="Arial" w:eastAsia="MS Mincho" w:hAnsi="Arial" w:cs="Arial"/>
          <w:iCs/>
          <w:lang w:val="es-MX"/>
        </w:rPr>
        <w:t>derivada del contrato de o</w:t>
      </w:r>
      <w:r>
        <w:rPr>
          <w:rFonts w:ascii="Arial" w:eastAsia="MS Mincho" w:hAnsi="Arial" w:cs="Arial"/>
          <w:iCs/>
          <w:lang w:val="es-MX"/>
        </w:rPr>
        <w:t>bra/servicio</w:t>
      </w:r>
      <w:r w:rsidRPr="003C3AA0">
        <w:rPr>
          <w:rFonts w:ascii="Arial" w:eastAsia="MS Mincho" w:hAnsi="Arial" w:cs="Arial"/>
          <w:iCs/>
          <w:lang w:val="es-MX"/>
        </w:rPr>
        <w:t xml:space="preserve"> ________________________, de la obra</w:t>
      </w:r>
      <w:r>
        <w:rPr>
          <w:rFonts w:ascii="Arial" w:eastAsia="MS Mincho" w:hAnsi="Arial" w:cs="Arial"/>
          <w:iCs/>
          <w:lang w:val="es-MX"/>
        </w:rPr>
        <w:t>/servicio</w:t>
      </w:r>
      <w:r w:rsidRPr="003C3AA0">
        <w:rPr>
          <w:rFonts w:ascii="Arial" w:eastAsia="MS Mincho" w:hAnsi="Arial" w:cs="Arial"/>
          <w:iCs/>
          <w:lang w:val="es-MX"/>
        </w:rPr>
        <w:t xml:space="preserve"> denominada___________________________________________________________________________.</w:t>
      </w:r>
    </w:p>
    <w:p w:rsidR="002176B7" w:rsidRPr="003C3AA0" w:rsidRDefault="002176B7" w:rsidP="002176B7">
      <w:pPr>
        <w:jc w:val="both"/>
        <w:rPr>
          <w:rFonts w:ascii="Arial" w:eastAsia="MS Mincho" w:hAnsi="Arial" w:cs="Arial"/>
          <w:iCs/>
          <w:lang w:val="es-MX"/>
        </w:rPr>
      </w:pPr>
    </w:p>
    <w:p w:rsidR="002176B7" w:rsidRPr="003C3AA0" w:rsidRDefault="002176B7" w:rsidP="002176B7">
      <w:pPr>
        <w:jc w:val="both"/>
        <w:rPr>
          <w:rFonts w:ascii="Arial" w:eastAsia="MS Mincho" w:hAnsi="Arial" w:cs="Arial"/>
          <w:iCs/>
          <w:lang w:val="es-MX"/>
        </w:rPr>
      </w:pPr>
      <w:r>
        <w:rPr>
          <w:rFonts w:ascii="Arial" w:eastAsia="MS Mincho" w:hAnsi="Arial" w:cs="Arial"/>
          <w:iCs/>
          <w:lang w:val="es-MX"/>
        </w:rPr>
        <w:t xml:space="preserve">Asimismo, </w:t>
      </w:r>
      <w:r w:rsidRPr="002115C8">
        <w:rPr>
          <w:rFonts w:ascii="Arial" w:eastAsia="MS Mincho" w:hAnsi="Arial" w:cs="Arial"/>
          <w:iCs/>
        </w:rPr>
        <w:t xml:space="preserve">se le informa que tiene un saldo </w:t>
      </w:r>
      <w:r w:rsidRPr="002115C8">
        <w:rPr>
          <w:rFonts w:ascii="Arial" w:eastAsia="MS Mincho" w:hAnsi="Arial" w:cs="Arial"/>
          <w:iCs/>
          <w:lang w:val="es-MX"/>
        </w:rPr>
        <w:t xml:space="preserve">total a su favor por la cantidad de </w:t>
      </w:r>
      <w:r>
        <w:rPr>
          <w:rFonts w:ascii="Arial" w:eastAsia="MS Mincho" w:hAnsi="Arial" w:cs="Arial"/>
          <w:iCs/>
          <w:lang w:val="es-MX"/>
        </w:rPr>
        <w:t>______________________________</w:t>
      </w:r>
      <w:r w:rsidRPr="003C3AA0">
        <w:rPr>
          <w:rFonts w:ascii="Arial" w:eastAsia="MS Mincho" w:hAnsi="Arial" w:cs="Arial"/>
          <w:iCs/>
          <w:lang w:val="es-MX"/>
        </w:rPr>
        <w:t xml:space="preserve">derivado de la estimación </w:t>
      </w:r>
      <w:r>
        <w:rPr>
          <w:rFonts w:ascii="Arial" w:eastAsia="MS Mincho" w:hAnsi="Arial" w:cs="Arial"/>
          <w:iCs/>
          <w:lang w:val="es-MX"/>
        </w:rPr>
        <w:t>____</w:t>
      </w:r>
      <w:r w:rsidRPr="003C3AA0">
        <w:rPr>
          <w:rFonts w:ascii="Arial" w:eastAsia="MS Mincho" w:hAnsi="Arial" w:cs="Arial"/>
          <w:iCs/>
          <w:lang w:val="es-MX"/>
        </w:rPr>
        <w:t xml:space="preserve"> finiquito, se le señalan a continuación los montos correspondientes:</w:t>
      </w:r>
    </w:p>
    <w:p w:rsidR="002176B7" w:rsidRPr="003C3AA0" w:rsidRDefault="002176B7" w:rsidP="002176B7">
      <w:pPr>
        <w:jc w:val="both"/>
        <w:rPr>
          <w:rFonts w:ascii="Arial" w:eastAsia="MS Mincho" w:hAnsi="Arial" w:cs="Arial"/>
          <w:iCs/>
          <w:lang w:val="es-MX"/>
        </w:rPr>
      </w:pPr>
    </w:p>
    <w:p w:rsidR="002176B7" w:rsidRPr="003C3AA0" w:rsidRDefault="002176B7" w:rsidP="002176B7">
      <w:pPr>
        <w:jc w:val="both"/>
        <w:rPr>
          <w:rFonts w:ascii="Arial" w:eastAsia="MS Mincho" w:hAnsi="Arial" w:cs="Arial"/>
          <w:iCs/>
          <w:lang w:val="es-MX"/>
        </w:rPr>
      </w:pPr>
    </w:p>
    <w:p w:rsidR="002176B7" w:rsidRDefault="002176B7" w:rsidP="002176B7">
      <w:pPr>
        <w:jc w:val="both"/>
        <w:rPr>
          <w:rFonts w:ascii="Arial" w:eastAsia="MS Mincho" w:hAnsi="Arial" w:cs="Arial"/>
          <w:iCs/>
          <w:lang w:val="es-MX"/>
        </w:rPr>
      </w:pPr>
    </w:p>
    <w:p w:rsidR="002176B7" w:rsidRDefault="002176B7" w:rsidP="002176B7">
      <w:pPr>
        <w:jc w:val="both"/>
        <w:rPr>
          <w:rFonts w:ascii="Arial" w:eastAsia="MS Mincho" w:hAnsi="Arial" w:cs="Arial"/>
          <w:iCs/>
          <w:lang w:val="es-MX"/>
        </w:rPr>
      </w:pPr>
    </w:p>
    <w:tbl>
      <w:tblPr>
        <w:tblStyle w:val="Tabladecuadrcula6concolores"/>
        <w:tblpPr w:leftFromText="141" w:rightFromText="141" w:vertAnchor="page" w:horzAnchor="margin" w:tblpY="2371"/>
        <w:tblW w:w="8781" w:type="dxa"/>
        <w:tblLook w:val="04A0" w:firstRow="1" w:lastRow="0" w:firstColumn="1" w:lastColumn="0" w:noHBand="0" w:noVBand="1"/>
      </w:tblPr>
      <w:tblGrid>
        <w:gridCol w:w="4145"/>
        <w:gridCol w:w="4636"/>
      </w:tblGrid>
      <w:tr w:rsidR="002176B7" w:rsidRPr="003F6F68" w:rsidTr="002176B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jc w:val="center"/>
              <w:rPr>
                <w:rFonts w:ascii="Arial" w:eastAsia="MS Mincho" w:hAnsi="Arial" w:cs="Arial"/>
                <w:bCs w:val="0"/>
                <w:iCs/>
                <w:color w:val="auto"/>
              </w:rPr>
            </w:pPr>
            <w:r w:rsidRPr="003F6F68">
              <w:rPr>
                <w:rFonts w:ascii="Arial" w:eastAsia="MS Mincho" w:hAnsi="Arial" w:cs="Arial"/>
                <w:bCs w:val="0"/>
                <w:iCs/>
                <w:color w:val="auto"/>
              </w:rPr>
              <w:t>CONCEPTO</w:t>
            </w:r>
          </w:p>
        </w:tc>
        <w:tc>
          <w:tcPr>
            <w:tcW w:w="4636" w:type="dxa"/>
            <w:vAlign w:val="center"/>
          </w:tcPr>
          <w:p w:rsidR="002176B7" w:rsidRPr="003F6F68" w:rsidRDefault="002176B7" w:rsidP="002176B7">
            <w:pPr>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Cs w:val="0"/>
                <w:iCs/>
                <w:color w:val="auto"/>
              </w:rPr>
            </w:pPr>
            <w:r w:rsidRPr="003F6F68">
              <w:rPr>
                <w:rFonts w:ascii="Arial" w:eastAsia="MS Mincho" w:hAnsi="Arial" w:cs="Arial"/>
                <w:bCs w:val="0"/>
                <w:iCs/>
                <w:color w:val="auto"/>
              </w:rPr>
              <w:t>MONTO</w:t>
            </w:r>
          </w:p>
        </w:tc>
      </w:tr>
      <w:tr w:rsidR="002176B7" w:rsidRPr="003F6F68" w:rsidTr="002176B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rPr>
                <w:rFonts w:ascii="Arial" w:eastAsia="MS Mincho" w:hAnsi="Arial" w:cs="Arial"/>
                <w:b w:val="0"/>
                <w:bCs w:val="0"/>
                <w:iCs/>
                <w:color w:val="auto"/>
              </w:rPr>
            </w:pPr>
            <w:r w:rsidRPr="003F6F68">
              <w:rPr>
                <w:rFonts w:ascii="Arial" w:eastAsia="MS Mincho" w:hAnsi="Arial" w:cs="Arial"/>
                <w:b w:val="0"/>
                <w:bCs w:val="0"/>
                <w:iCs/>
                <w:color w:val="auto"/>
              </w:rPr>
              <w:t>IMPORTE ESTIMACIÓN</w:t>
            </w:r>
          </w:p>
        </w:tc>
        <w:tc>
          <w:tcPr>
            <w:tcW w:w="4636" w:type="dxa"/>
            <w:vAlign w:val="center"/>
          </w:tcPr>
          <w:p w:rsidR="002176B7" w:rsidRPr="003F6F68" w:rsidRDefault="002176B7" w:rsidP="002176B7">
            <w:pPr>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auto"/>
              </w:rPr>
            </w:pPr>
            <w:r w:rsidRPr="003F6F68">
              <w:rPr>
                <w:rFonts w:ascii="Arial" w:eastAsia="MS Mincho" w:hAnsi="Arial" w:cs="Arial"/>
                <w:iCs/>
                <w:color w:val="auto"/>
              </w:rPr>
              <w:t xml:space="preserve">$ </w:t>
            </w:r>
          </w:p>
        </w:tc>
      </w:tr>
      <w:tr w:rsidR="002176B7" w:rsidRPr="003F6F68" w:rsidTr="002176B7">
        <w:trPr>
          <w:trHeight w:val="286"/>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rPr>
                <w:rFonts w:ascii="Arial" w:eastAsia="MS Mincho" w:hAnsi="Arial" w:cs="Arial"/>
                <w:b w:val="0"/>
                <w:bCs w:val="0"/>
                <w:iCs/>
                <w:color w:val="auto"/>
              </w:rPr>
            </w:pPr>
            <w:r w:rsidRPr="003F6F68">
              <w:rPr>
                <w:rFonts w:ascii="Arial" w:eastAsia="MS Mincho" w:hAnsi="Arial" w:cs="Arial"/>
                <w:b w:val="0"/>
                <w:bCs w:val="0"/>
                <w:iCs/>
                <w:color w:val="auto"/>
              </w:rPr>
              <w:t>I.V.A.</w:t>
            </w:r>
          </w:p>
        </w:tc>
        <w:tc>
          <w:tcPr>
            <w:tcW w:w="4636" w:type="dxa"/>
            <w:vAlign w:val="center"/>
          </w:tcPr>
          <w:p w:rsidR="002176B7" w:rsidRPr="003F6F68" w:rsidRDefault="002176B7" w:rsidP="002176B7">
            <w:pPr>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auto"/>
              </w:rPr>
            </w:pPr>
            <w:r w:rsidRPr="003F6F68">
              <w:rPr>
                <w:rFonts w:ascii="Arial" w:eastAsia="MS Mincho" w:hAnsi="Arial" w:cs="Arial"/>
                <w:iCs/>
                <w:color w:val="auto"/>
              </w:rPr>
              <w:t xml:space="preserve">$ </w:t>
            </w:r>
          </w:p>
        </w:tc>
      </w:tr>
      <w:tr w:rsidR="002176B7" w:rsidRPr="003F6F68" w:rsidTr="002176B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rPr>
                <w:rFonts w:ascii="Arial" w:eastAsia="MS Mincho" w:hAnsi="Arial" w:cs="Arial"/>
                <w:b w:val="0"/>
                <w:bCs w:val="0"/>
                <w:iCs/>
                <w:color w:val="auto"/>
              </w:rPr>
            </w:pPr>
            <w:r w:rsidRPr="003F6F68">
              <w:rPr>
                <w:rFonts w:ascii="Arial" w:eastAsia="MS Mincho" w:hAnsi="Arial" w:cs="Arial"/>
                <w:b w:val="0"/>
                <w:bCs w:val="0"/>
                <w:iCs/>
                <w:color w:val="auto"/>
              </w:rPr>
              <w:t>TOTAL</w:t>
            </w:r>
          </w:p>
        </w:tc>
        <w:tc>
          <w:tcPr>
            <w:tcW w:w="4636" w:type="dxa"/>
            <w:vAlign w:val="center"/>
          </w:tcPr>
          <w:p w:rsidR="002176B7" w:rsidRPr="003F6F68" w:rsidRDefault="002176B7" w:rsidP="002176B7">
            <w:pPr>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auto"/>
              </w:rPr>
            </w:pPr>
            <w:r w:rsidRPr="003F6F68">
              <w:rPr>
                <w:rFonts w:ascii="Arial" w:eastAsia="MS Mincho" w:hAnsi="Arial" w:cs="Arial"/>
                <w:iCs/>
                <w:color w:val="auto"/>
              </w:rPr>
              <w:t xml:space="preserve">$ </w:t>
            </w:r>
          </w:p>
        </w:tc>
      </w:tr>
      <w:tr w:rsidR="002176B7" w:rsidRPr="003F6F68" w:rsidTr="002176B7">
        <w:trPr>
          <w:trHeight w:val="271"/>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rPr>
                <w:rFonts w:ascii="Arial" w:eastAsia="MS Mincho" w:hAnsi="Arial" w:cs="Arial"/>
                <w:b w:val="0"/>
                <w:bCs w:val="0"/>
                <w:iCs/>
                <w:color w:val="auto"/>
              </w:rPr>
            </w:pPr>
            <w:r w:rsidRPr="003F6F68">
              <w:rPr>
                <w:rFonts w:ascii="Arial" w:eastAsia="MS Mincho" w:hAnsi="Arial" w:cs="Arial"/>
                <w:b w:val="0"/>
                <w:bCs w:val="0"/>
                <w:iCs/>
                <w:color w:val="auto"/>
              </w:rPr>
              <w:t>AMORTIZACIÓN DEL ANTICIPO</w:t>
            </w:r>
          </w:p>
        </w:tc>
        <w:tc>
          <w:tcPr>
            <w:tcW w:w="4636" w:type="dxa"/>
            <w:vAlign w:val="center"/>
          </w:tcPr>
          <w:p w:rsidR="002176B7" w:rsidRPr="003F6F68" w:rsidRDefault="002176B7" w:rsidP="002176B7">
            <w:pPr>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auto"/>
              </w:rPr>
            </w:pPr>
            <w:r w:rsidRPr="003F6F68">
              <w:rPr>
                <w:rFonts w:ascii="Arial" w:eastAsia="MS Mincho" w:hAnsi="Arial" w:cs="Arial"/>
                <w:iCs/>
                <w:color w:val="auto"/>
              </w:rPr>
              <w:t xml:space="preserve">$ </w:t>
            </w:r>
          </w:p>
        </w:tc>
      </w:tr>
      <w:tr w:rsidR="002176B7" w:rsidRPr="003F6F68" w:rsidTr="002176B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rPr>
                <w:rFonts w:ascii="Arial" w:eastAsia="MS Mincho" w:hAnsi="Arial" w:cs="Arial"/>
                <w:b w:val="0"/>
                <w:bCs w:val="0"/>
                <w:iCs/>
                <w:color w:val="auto"/>
              </w:rPr>
            </w:pPr>
            <w:r w:rsidRPr="003F6F68">
              <w:rPr>
                <w:rFonts w:ascii="Arial" w:eastAsia="MS Mincho" w:hAnsi="Arial" w:cs="Arial"/>
                <w:b w:val="0"/>
                <w:bCs w:val="0"/>
                <w:iCs/>
                <w:color w:val="auto"/>
              </w:rPr>
              <w:t>SUMA</w:t>
            </w:r>
          </w:p>
        </w:tc>
        <w:tc>
          <w:tcPr>
            <w:tcW w:w="4636" w:type="dxa"/>
            <w:vAlign w:val="center"/>
          </w:tcPr>
          <w:p w:rsidR="002176B7" w:rsidRPr="003F6F68" w:rsidRDefault="002176B7" w:rsidP="002176B7">
            <w:pPr>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auto"/>
              </w:rPr>
            </w:pPr>
            <w:r w:rsidRPr="003F6F68">
              <w:rPr>
                <w:rFonts w:ascii="Arial" w:eastAsia="MS Mincho" w:hAnsi="Arial" w:cs="Arial"/>
                <w:iCs/>
                <w:color w:val="auto"/>
              </w:rPr>
              <w:t xml:space="preserve">$ </w:t>
            </w:r>
          </w:p>
        </w:tc>
      </w:tr>
      <w:tr w:rsidR="002176B7" w:rsidRPr="003F6F68" w:rsidTr="002176B7">
        <w:trPr>
          <w:trHeight w:val="271"/>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rPr>
                <w:rFonts w:ascii="Arial" w:eastAsia="MS Mincho" w:hAnsi="Arial" w:cs="Arial"/>
                <w:b w:val="0"/>
                <w:bCs w:val="0"/>
                <w:iCs/>
                <w:color w:val="auto"/>
              </w:rPr>
            </w:pPr>
            <w:r w:rsidRPr="003F6F68">
              <w:rPr>
                <w:rFonts w:ascii="Arial" w:eastAsia="MS Mincho" w:hAnsi="Arial" w:cs="Arial"/>
                <w:b w:val="0"/>
                <w:bCs w:val="0"/>
                <w:iCs/>
                <w:color w:val="auto"/>
              </w:rPr>
              <w:t>0.2% CAPACITACIÓN</w:t>
            </w:r>
          </w:p>
        </w:tc>
        <w:tc>
          <w:tcPr>
            <w:tcW w:w="4636" w:type="dxa"/>
            <w:vAlign w:val="center"/>
          </w:tcPr>
          <w:p w:rsidR="002176B7" w:rsidRPr="003F6F68" w:rsidRDefault="002176B7" w:rsidP="002176B7">
            <w:pPr>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auto"/>
              </w:rPr>
            </w:pPr>
            <w:r w:rsidRPr="003F6F68">
              <w:rPr>
                <w:rFonts w:ascii="Arial" w:eastAsia="MS Mincho" w:hAnsi="Arial" w:cs="Arial"/>
                <w:iCs/>
                <w:color w:val="auto"/>
              </w:rPr>
              <w:t xml:space="preserve">$ </w:t>
            </w:r>
          </w:p>
        </w:tc>
      </w:tr>
      <w:tr w:rsidR="002176B7" w:rsidRPr="003F6F68" w:rsidTr="002176B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rPr>
                <w:rFonts w:ascii="Arial" w:eastAsia="MS Mincho" w:hAnsi="Arial" w:cs="Arial"/>
                <w:b w:val="0"/>
                <w:bCs w:val="0"/>
                <w:iCs/>
                <w:color w:val="auto"/>
              </w:rPr>
            </w:pPr>
            <w:r w:rsidRPr="003F6F68">
              <w:rPr>
                <w:rFonts w:ascii="Arial" w:eastAsia="MS Mincho" w:hAnsi="Arial" w:cs="Arial"/>
                <w:b w:val="0"/>
                <w:bCs w:val="0"/>
                <w:iCs/>
                <w:color w:val="auto"/>
              </w:rPr>
              <w:t>1.0% OBS</w:t>
            </w:r>
          </w:p>
        </w:tc>
        <w:tc>
          <w:tcPr>
            <w:tcW w:w="4636" w:type="dxa"/>
            <w:vAlign w:val="center"/>
          </w:tcPr>
          <w:p w:rsidR="002176B7" w:rsidRPr="003F6F68" w:rsidRDefault="002176B7" w:rsidP="002176B7">
            <w:pPr>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auto"/>
              </w:rPr>
            </w:pPr>
            <w:r w:rsidRPr="003F6F68">
              <w:rPr>
                <w:rFonts w:ascii="Arial" w:eastAsia="MS Mincho" w:hAnsi="Arial" w:cs="Arial"/>
                <w:iCs/>
                <w:color w:val="auto"/>
              </w:rPr>
              <w:t xml:space="preserve">$ </w:t>
            </w:r>
          </w:p>
        </w:tc>
      </w:tr>
      <w:tr w:rsidR="002176B7" w:rsidRPr="003F6F68" w:rsidTr="002176B7">
        <w:trPr>
          <w:trHeight w:val="271"/>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rPr>
                <w:rFonts w:ascii="Arial" w:eastAsia="MS Mincho" w:hAnsi="Arial" w:cs="Arial"/>
                <w:b w:val="0"/>
                <w:bCs w:val="0"/>
                <w:iCs/>
                <w:color w:val="auto"/>
              </w:rPr>
            </w:pPr>
            <w:r w:rsidRPr="003F6F68">
              <w:rPr>
                <w:rFonts w:ascii="Arial" w:eastAsia="MS Mincho" w:hAnsi="Arial" w:cs="Arial"/>
                <w:b w:val="0"/>
                <w:bCs w:val="0"/>
                <w:iCs/>
                <w:color w:val="auto"/>
              </w:rPr>
              <w:t>SANCIÓN</w:t>
            </w:r>
          </w:p>
        </w:tc>
        <w:tc>
          <w:tcPr>
            <w:tcW w:w="4636" w:type="dxa"/>
            <w:vAlign w:val="center"/>
          </w:tcPr>
          <w:p w:rsidR="002176B7" w:rsidRPr="003F6F68" w:rsidRDefault="002176B7" w:rsidP="002176B7">
            <w:pPr>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auto"/>
              </w:rPr>
            </w:pPr>
            <w:r w:rsidRPr="003F6F68">
              <w:rPr>
                <w:rFonts w:ascii="Arial" w:eastAsia="MS Mincho" w:hAnsi="Arial" w:cs="Arial"/>
                <w:iCs/>
                <w:color w:val="auto"/>
              </w:rPr>
              <w:t xml:space="preserve">$ </w:t>
            </w:r>
          </w:p>
        </w:tc>
      </w:tr>
      <w:tr w:rsidR="002176B7" w:rsidRPr="003F6F68" w:rsidTr="002176B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rPr>
                <w:rFonts w:ascii="Arial" w:eastAsia="MS Mincho" w:hAnsi="Arial" w:cs="Arial"/>
                <w:b w:val="0"/>
                <w:bCs w:val="0"/>
                <w:iCs/>
                <w:color w:val="auto"/>
              </w:rPr>
            </w:pPr>
            <w:r w:rsidRPr="003F6F68">
              <w:rPr>
                <w:rFonts w:ascii="Arial" w:eastAsia="MS Mincho" w:hAnsi="Arial" w:cs="Arial"/>
                <w:b w:val="0"/>
                <w:bCs w:val="0"/>
                <w:iCs/>
                <w:color w:val="auto"/>
              </w:rPr>
              <w:t>TOTAL DE DEDUCCIONES</w:t>
            </w:r>
          </w:p>
        </w:tc>
        <w:tc>
          <w:tcPr>
            <w:tcW w:w="4636" w:type="dxa"/>
            <w:vAlign w:val="center"/>
          </w:tcPr>
          <w:p w:rsidR="002176B7" w:rsidRPr="003F6F68" w:rsidRDefault="002176B7" w:rsidP="002176B7">
            <w:pPr>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auto"/>
              </w:rPr>
            </w:pPr>
            <w:r w:rsidRPr="003F6F68">
              <w:rPr>
                <w:rFonts w:ascii="Arial" w:eastAsia="MS Mincho" w:hAnsi="Arial" w:cs="Arial"/>
                <w:iCs/>
                <w:color w:val="auto"/>
              </w:rPr>
              <w:t xml:space="preserve">$ </w:t>
            </w:r>
          </w:p>
        </w:tc>
      </w:tr>
      <w:tr w:rsidR="002176B7" w:rsidRPr="003F6F68" w:rsidTr="002176B7">
        <w:trPr>
          <w:trHeight w:val="271"/>
        </w:trPr>
        <w:tc>
          <w:tcPr>
            <w:cnfStyle w:val="001000000000" w:firstRow="0" w:lastRow="0" w:firstColumn="1" w:lastColumn="0" w:oddVBand="0" w:evenVBand="0" w:oddHBand="0" w:evenHBand="0" w:firstRowFirstColumn="0" w:firstRowLastColumn="0" w:lastRowFirstColumn="0" w:lastRowLastColumn="0"/>
            <w:tcW w:w="4145" w:type="dxa"/>
            <w:vAlign w:val="center"/>
          </w:tcPr>
          <w:p w:rsidR="002176B7" w:rsidRPr="003F6F68" w:rsidRDefault="002176B7" w:rsidP="002176B7">
            <w:pPr>
              <w:rPr>
                <w:rFonts w:ascii="Arial" w:eastAsia="MS Mincho" w:hAnsi="Arial" w:cs="Arial"/>
                <w:b w:val="0"/>
                <w:bCs w:val="0"/>
                <w:iCs/>
                <w:color w:val="auto"/>
              </w:rPr>
            </w:pPr>
            <w:r w:rsidRPr="003F6F68">
              <w:rPr>
                <w:rFonts w:ascii="Arial" w:eastAsia="MS Mincho" w:hAnsi="Arial" w:cs="Arial"/>
                <w:b w:val="0"/>
                <w:bCs w:val="0"/>
                <w:iCs/>
                <w:color w:val="auto"/>
              </w:rPr>
              <w:t>IMPORTE NETO</w:t>
            </w:r>
          </w:p>
        </w:tc>
        <w:tc>
          <w:tcPr>
            <w:tcW w:w="4636" w:type="dxa"/>
            <w:vAlign w:val="center"/>
          </w:tcPr>
          <w:p w:rsidR="002176B7" w:rsidRPr="003F6F68" w:rsidRDefault="002176B7" w:rsidP="002176B7">
            <w:pPr>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auto"/>
              </w:rPr>
            </w:pPr>
            <w:r w:rsidRPr="003F6F68">
              <w:rPr>
                <w:rFonts w:ascii="Arial" w:eastAsia="MS Mincho" w:hAnsi="Arial" w:cs="Arial"/>
                <w:iCs/>
                <w:color w:val="auto"/>
              </w:rPr>
              <w:t xml:space="preserve">$ </w:t>
            </w:r>
          </w:p>
        </w:tc>
      </w:tr>
    </w:tbl>
    <w:p w:rsidR="002176B7" w:rsidRDefault="002176B7" w:rsidP="002176B7">
      <w:pPr>
        <w:jc w:val="both"/>
        <w:rPr>
          <w:rFonts w:ascii="Arial" w:eastAsia="MS Mincho" w:hAnsi="Arial" w:cs="Arial"/>
          <w:iCs/>
          <w:lang w:val="es-MX"/>
        </w:rPr>
      </w:pPr>
    </w:p>
    <w:p w:rsidR="002176B7" w:rsidRDefault="002176B7" w:rsidP="002176B7">
      <w:pPr>
        <w:jc w:val="both"/>
        <w:rPr>
          <w:rFonts w:ascii="Arial" w:eastAsia="MS Mincho" w:hAnsi="Arial" w:cs="Arial"/>
          <w:iCs/>
          <w:lang w:val="es-MX"/>
        </w:rPr>
      </w:pPr>
    </w:p>
    <w:p w:rsidR="002176B7" w:rsidRPr="003C3AA0" w:rsidRDefault="002176B7" w:rsidP="002176B7">
      <w:pPr>
        <w:jc w:val="both"/>
        <w:rPr>
          <w:rFonts w:ascii="Arial" w:eastAsia="MS Mincho" w:hAnsi="Arial" w:cs="Arial"/>
          <w:iCs/>
          <w:lang w:val="es-MX"/>
        </w:rPr>
      </w:pPr>
      <w:r>
        <w:rPr>
          <w:rFonts w:ascii="Arial" w:eastAsia="MS Mincho" w:hAnsi="Arial" w:cs="Arial"/>
          <w:iCs/>
          <w:lang w:val="es-MX"/>
        </w:rPr>
        <w:t xml:space="preserve">Por el motivo antes expuesto, se le requiere que </w:t>
      </w:r>
      <w:r w:rsidRPr="002115C8">
        <w:rPr>
          <w:rFonts w:ascii="Arial" w:eastAsia="MS Mincho" w:hAnsi="Arial" w:cs="Arial"/>
          <w:iCs/>
          <w:lang w:val="es-MX"/>
        </w:rPr>
        <w:t>expida la representación impresa del CFDI y haga entrega de la misma a la Dirección de Administración y Control Financiero de Obra a más tardar dentro de</w:t>
      </w:r>
      <w:r>
        <w:rPr>
          <w:rFonts w:ascii="Arial" w:eastAsia="MS Mincho" w:hAnsi="Arial" w:cs="Arial"/>
          <w:iCs/>
          <w:lang w:val="es-MX"/>
        </w:rPr>
        <w:t>l plazo de cinco</w:t>
      </w:r>
      <w:r w:rsidRPr="002115C8">
        <w:rPr>
          <w:rFonts w:ascii="Arial" w:eastAsia="MS Mincho" w:hAnsi="Arial" w:cs="Arial"/>
          <w:iCs/>
          <w:lang w:val="es-MX"/>
        </w:rPr>
        <w:t xml:space="preserve"> días hábiles </w:t>
      </w:r>
      <w:r>
        <w:rPr>
          <w:rFonts w:ascii="Arial" w:eastAsia="MS Mincho" w:hAnsi="Arial" w:cs="Arial"/>
          <w:iCs/>
          <w:lang w:val="es-MX"/>
        </w:rPr>
        <w:t>contados a partir del día siguiente en que surta efectos</w:t>
      </w:r>
      <w:r w:rsidRPr="002115C8">
        <w:rPr>
          <w:rFonts w:ascii="Arial" w:eastAsia="MS Mincho" w:hAnsi="Arial" w:cs="Arial"/>
          <w:iCs/>
          <w:lang w:val="es-MX"/>
        </w:rPr>
        <w:t xml:space="preserve"> la notificación del presente escrito, de conformidad con el artículo</w:t>
      </w:r>
      <w:r>
        <w:rPr>
          <w:rFonts w:ascii="Arial" w:eastAsia="MS Mincho" w:hAnsi="Arial" w:cs="Arial"/>
          <w:iCs/>
          <w:lang w:val="es-MX"/>
        </w:rPr>
        <w:t xml:space="preserve"> 304 primer párrafo, fracción II del Código de Procedimientos Civiles para el Estado de Guanajuato (o 31 primer párrafo, fracción del Código de Procedimiento y Justicia Administrativa para el Estado y los Municipios de Guanajuato o artículo 32 de la Ley Federal de Procedimiento Administrativo</w:t>
      </w:r>
      <w:r w:rsidRPr="002115C8">
        <w:rPr>
          <w:rFonts w:ascii="Arial" w:eastAsia="MS Mincho" w:hAnsi="Arial" w:cs="Arial"/>
          <w:iCs/>
          <w:lang w:val="es-MX"/>
        </w:rPr>
        <w:t xml:space="preserve"> 32 de la Ley Federal del Proced</w:t>
      </w:r>
      <w:r>
        <w:rPr>
          <w:rFonts w:ascii="Arial" w:eastAsia="MS Mincho" w:hAnsi="Arial" w:cs="Arial"/>
          <w:iCs/>
          <w:lang w:val="es-MX"/>
        </w:rPr>
        <w:t>m</w:t>
      </w:r>
      <w:r w:rsidRPr="002115C8">
        <w:rPr>
          <w:rFonts w:ascii="Arial" w:eastAsia="MS Mincho" w:hAnsi="Arial" w:cs="Arial"/>
          <w:iCs/>
          <w:lang w:val="es-MX"/>
        </w:rPr>
        <w:t>iento Administrativo,</w:t>
      </w:r>
      <w:r>
        <w:rPr>
          <w:rFonts w:ascii="Arial" w:eastAsia="MS Mincho" w:hAnsi="Arial" w:cs="Arial"/>
          <w:iCs/>
          <w:lang w:val="es-MX"/>
        </w:rPr>
        <w:t xml:space="preserve"> según sea el origen del recurso) </w:t>
      </w:r>
      <w:r w:rsidRPr="002115C8">
        <w:rPr>
          <w:rFonts w:ascii="Arial" w:eastAsia="MS Mincho" w:hAnsi="Arial" w:cs="Arial"/>
          <w:iCs/>
          <w:lang w:val="es-MX"/>
        </w:rPr>
        <w:t xml:space="preserve">a efecto de que ésta autoridad pueda realizar el pago </w:t>
      </w:r>
      <w:r>
        <w:rPr>
          <w:rFonts w:ascii="Arial" w:eastAsia="MS Mincho" w:hAnsi="Arial" w:cs="Arial"/>
          <w:iCs/>
          <w:lang w:val="es-MX"/>
        </w:rPr>
        <w:t>correspondiente</w:t>
      </w:r>
      <w:r w:rsidRPr="002115C8">
        <w:rPr>
          <w:rFonts w:ascii="Arial" w:eastAsia="MS Mincho" w:hAnsi="Arial" w:cs="Arial"/>
          <w:iCs/>
          <w:lang w:val="es-MX"/>
        </w:rPr>
        <w:t>.</w:t>
      </w:r>
    </w:p>
    <w:p w:rsidR="002176B7" w:rsidRPr="003C3AA0" w:rsidRDefault="002176B7" w:rsidP="002176B7">
      <w:pPr>
        <w:jc w:val="both"/>
        <w:rPr>
          <w:rFonts w:ascii="Arial" w:eastAsia="MS Mincho" w:hAnsi="Arial" w:cs="Arial"/>
          <w:iCs/>
          <w:lang w:val="es-MX"/>
        </w:rPr>
      </w:pPr>
    </w:p>
    <w:p w:rsidR="002176B7" w:rsidRDefault="002176B7" w:rsidP="002176B7">
      <w:pPr>
        <w:jc w:val="both"/>
        <w:rPr>
          <w:rFonts w:ascii="Arial" w:eastAsia="MS Mincho" w:hAnsi="Arial" w:cs="Arial"/>
          <w:iCs/>
          <w:lang w:val="es-MX"/>
        </w:rPr>
      </w:pPr>
      <w:r w:rsidRPr="003C3AA0">
        <w:rPr>
          <w:rFonts w:ascii="Arial" w:eastAsia="MS Mincho" w:hAnsi="Arial" w:cs="Arial"/>
          <w:iCs/>
          <w:lang w:val="es-MX"/>
        </w:rPr>
        <w:t xml:space="preserve">En caso de no presentar la representación impresa del CFDI, en el tiempo establecido, se le hace saber que ésta dependencia solicitará de manera directa la expedición del documento respectivo ante el Servicio de Administración Tributaria y hará el pago respectivo, lo que conlleva las consecuencias fiscales y legales que determina el propio </w:t>
      </w:r>
      <w:r>
        <w:rPr>
          <w:rFonts w:ascii="Arial" w:eastAsia="MS Mincho" w:hAnsi="Arial" w:cs="Arial"/>
          <w:iCs/>
          <w:lang w:val="es-MX"/>
        </w:rPr>
        <w:t xml:space="preserve">Código Fiscal para el Estado de Guanajuato o </w:t>
      </w:r>
      <w:r w:rsidRPr="003C3AA0">
        <w:rPr>
          <w:rFonts w:ascii="Arial" w:eastAsia="MS Mincho" w:hAnsi="Arial" w:cs="Arial"/>
          <w:iCs/>
          <w:lang w:val="es-MX"/>
        </w:rPr>
        <w:t>Código Fiscal de la Federación.</w:t>
      </w:r>
    </w:p>
    <w:p w:rsidR="002176B7" w:rsidRDefault="002176B7" w:rsidP="002176B7">
      <w:pPr>
        <w:jc w:val="both"/>
        <w:rPr>
          <w:rFonts w:ascii="Arial" w:eastAsia="MS Mincho" w:hAnsi="Arial" w:cs="Arial"/>
          <w:iCs/>
          <w:lang w:val="es-MX"/>
        </w:rPr>
      </w:pPr>
    </w:p>
    <w:p w:rsidR="002176B7" w:rsidRPr="00F564E9" w:rsidRDefault="002176B7" w:rsidP="002176B7">
      <w:pPr>
        <w:ind w:left="-426" w:right="-518"/>
        <w:rPr>
          <w:rFonts w:ascii="Arial" w:hAnsi="Arial" w:cs="Arial"/>
          <w:b/>
          <w:color w:val="002060"/>
        </w:rPr>
      </w:pPr>
      <w:r w:rsidRPr="00F564E9">
        <w:rPr>
          <w:rFonts w:ascii="Arial" w:hAnsi="Arial" w:cs="Arial"/>
          <w:b/>
          <w:color w:val="002060"/>
        </w:rPr>
        <w:t>LEY ESTATAL DE OBRA PÚBLICA ABROGADA. (APLICABLE HASTA EL DÍA 20 DE JUNIO DEL 2018)</w:t>
      </w:r>
    </w:p>
    <w:p w:rsidR="002176B7" w:rsidRPr="00F564E9" w:rsidRDefault="002176B7" w:rsidP="002176B7">
      <w:pPr>
        <w:ind w:left="-426" w:right="-518"/>
        <w:jc w:val="both"/>
        <w:rPr>
          <w:rFonts w:ascii="Arial" w:hAnsi="Arial" w:cs="Arial"/>
          <w:color w:val="002060"/>
        </w:rPr>
      </w:pPr>
      <w:r w:rsidRPr="00F564E9">
        <w:rPr>
          <w:rFonts w:ascii="Arial" w:hAnsi="Arial" w:cs="Arial"/>
          <w:color w:val="002060"/>
        </w:rPr>
        <w:t>Contra éste oficio notificado con fundamento en el artículo 129 de la Ley de Obra Pública y Servicios relacionados con la misma para el Estado y los Municipios de Guanajuato, podrá presentar el recurso de revocación ante la Dirección General de Obra Pública dentro del término de diez días hábiles, contados a partir del día siguiente hábil al de la notificación del acto u omisión, tomando en consideración los requisitos exigidos en el artículo 130 de la Ley de Obra Pública y Servicios relacionados con la misma para el Estado y los Municipios de Guanajuato.</w:t>
      </w:r>
    </w:p>
    <w:p w:rsidR="00723F9F" w:rsidRDefault="00723F9F" w:rsidP="002176B7">
      <w:pPr>
        <w:ind w:left="-426" w:right="-518"/>
        <w:jc w:val="both"/>
        <w:rPr>
          <w:rFonts w:ascii="Arial" w:hAnsi="Arial" w:cs="Arial"/>
          <w:color w:val="002060"/>
        </w:rPr>
      </w:pPr>
    </w:p>
    <w:p w:rsidR="00723F9F" w:rsidRDefault="00723F9F" w:rsidP="002176B7">
      <w:pPr>
        <w:ind w:left="-426" w:right="-518"/>
        <w:jc w:val="both"/>
        <w:rPr>
          <w:rFonts w:ascii="Arial" w:hAnsi="Arial" w:cs="Arial"/>
          <w:color w:val="002060"/>
        </w:rPr>
      </w:pPr>
    </w:p>
    <w:p w:rsidR="00723F9F" w:rsidRDefault="00723F9F" w:rsidP="002176B7">
      <w:pPr>
        <w:ind w:left="-426" w:right="-518"/>
        <w:jc w:val="both"/>
        <w:rPr>
          <w:rFonts w:ascii="Arial" w:hAnsi="Arial" w:cs="Arial"/>
          <w:color w:val="002060"/>
        </w:rPr>
      </w:pPr>
    </w:p>
    <w:p w:rsidR="00723F9F" w:rsidRDefault="00723F9F" w:rsidP="002176B7">
      <w:pPr>
        <w:ind w:left="-426" w:right="-518"/>
        <w:jc w:val="both"/>
        <w:rPr>
          <w:rFonts w:ascii="Arial" w:hAnsi="Arial" w:cs="Arial"/>
          <w:color w:val="002060"/>
        </w:rPr>
      </w:pPr>
    </w:p>
    <w:p w:rsidR="00723F9F" w:rsidRDefault="00723F9F" w:rsidP="002176B7">
      <w:pPr>
        <w:ind w:left="-426" w:right="-518"/>
        <w:jc w:val="both"/>
        <w:rPr>
          <w:rFonts w:ascii="Arial" w:hAnsi="Arial" w:cs="Arial"/>
          <w:color w:val="002060"/>
        </w:rPr>
      </w:pPr>
    </w:p>
    <w:p w:rsidR="002176B7" w:rsidRDefault="002176B7" w:rsidP="002176B7">
      <w:pPr>
        <w:ind w:left="-426" w:right="-518"/>
        <w:jc w:val="both"/>
        <w:rPr>
          <w:rFonts w:ascii="Arial" w:hAnsi="Arial" w:cs="Arial"/>
          <w:color w:val="002060"/>
        </w:rPr>
      </w:pPr>
      <w:r w:rsidRPr="00F564E9">
        <w:rPr>
          <w:rFonts w:ascii="Arial" w:hAnsi="Arial" w:cs="Arial"/>
          <w:color w:val="002060"/>
        </w:rPr>
        <w:t xml:space="preserve">De igual manera podrán interponer el recurso de inconformidad previsto en el artículo 226 del Código de Procedimiento y Justicia Administrativa para el Estado y los Municipios de Guanajuato, el cual deberá presentar ante el superior jerárquico de la autoridad </w:t>
      </w:r>
    </w:p>
    <w:p w:rsidR="002176B7" w:rsidRDefault="002176B7" w:rsidP="002176B7">
      <w:pPr>
        <w:ind w:left="-426" w:right="-518"/>
        <w:jc w:val="both"/>
        <w:rPr>
          <w:rFonts w:ascii="Arial" w:hAnsi="Arial" w:cs="Arial"/>
          <w:color w:val="002060"/>
        </w:rPr>
      </w:pPr>
    </w:p>
    <w:p w:rsidR="002176B7" w:rsidRDefault="002176B7" w:rsidP="002176B7">
      <w:pPr>
        <w:ind w:left="-426" w:right="-518"/>
        <w:jc w:val="both"/>
        <w:rPr>
          <w:rFonts w:ascii="Arial" w:hAnsi="Arial" w:cs="Arial"/>
          <w:color w:val="002060"/>
        </w:rPr>
      </w:pPr>
    </w:p>
    <w:p w:rsidR="002176B7" w:rsidRDefault="002176B7" w:rsidP="002176B7">
      <w:pPr>
        <w:ind w:left="-426" w:right="-518"/>
        <w:jc w:val="both"/>
        <w:rPr>
          <w:rFonts w:ascii="Arial" w:hAnsi="Arial" w:cs="Arial"/>
          <w:color w:val="002060"/>
        </w:rPr>
      </w:pPr>
    </w:p>
    <w:p w:rsidR="002176B7" w:rsidRPr="00F564E9" w:rsidRDefault="002176B7" w:rsidP="002176B7">
      <w:pPr>
        <w:ind w:left="-426" w:right="-518"/>
        <w:jc w:val="both"/>
        <w:rPr>
          <w:rFonts w:ascii="Arial" w:hAnsi="Arial" w:cs="Arial"/>
          <w:color w:val="002060"/>
        </w:rPr>
      </w:pPr>
      <w:r w:rsidRPr="00F564E9">
        <w:rPr>
          <w:rFonts w:ascii="Arial" w:hAnsi="Arial" w:cs="Arial"/>
          <w:color w:val="002060"/>
        </w:rPr>
        <w:t>administrativa que lo emitió, dentro de los quince días siguientes en que surta efectos la notificación o que tenga conocimiento del mismo, tomando en cuenta lo determinado en los artículos 227, 228 y 229 del Código de Procedimiento y Justicia Administrativa para el Estado y los Municipios de Guanajuato.</w:t>
      </w:r>
    </w:p>
    <w:p w:rsidR="002176B7" w:rsidRPr="00F564E9" w:rsidRDefault="002176B7" w:rsidP="002176B7">
      <w:pPr>
        <w:ind w:left="-426" w:right="-518"/>
        <w:jc w:val="both"/>
        <w:rPr>
          <w:rFonts w:ascii="Arial" w:hAnsi="Arial" w:cs="Arial"/>
          <w:color w:val="002060"/>
        </w:rPr>
      </w:pPr>
      <w:r w:rsidRPr="00F564E9">
        <w:rPr>
          <w:rFonts w:ascii="Arial" w:hAnsi="Arial" w:cs="Arial"/>
          <w:color w:val="002060"/>
        </w:rPr>
        <w:t>En caso que crea necesario, podrá presentar la demanda respectiva ante el Tribunal de Justicia Administrativa del Estado de Guanajuato, dentro de los treinta días siguientes a aquel en que haya surtido efectos la notificación del presente o aquel en que se haya ostentado sabedor de su contenido o de su ejecución con apego a lo establecido en los artículos 263, 264, 265 y 266 del Código de Procedimiento y Justicia Administrativa para el Estado y los Municipios de Guanajuato.</w:t>
      </w:r>
    </w:p>
    <w:p w:rsidR="002176B7" w:rsidRPr="00F564E9" w:rsidRDefault="002176B7" w:rsidP="002176B7">
      <w:pPr>
        <w:ind w:left="-426" w:right="-518"/>
        <w:jc w:val="both"/>
        <w:rPr>
          <w:rFonts w:ascii="Arial" w:hAnsi="Arial" w:cs="Arial"/>
        </w:rPr>
      </w:pPr>
    </w:p>
    <w:p w:rsidR="002176B7" w:rsidRPr="00F564E9" w:rsidRDefault="002176B7" w:rsidP="002176B7">
      <w:pPr>
        <w:ind w:left="-426" w:right="-518"/>
        <w:rPr>
          <w:rFonts w:ascii="Arial" w:hAnsi="Arial" w:cs="Arial"/>
          <w:b/>
          <w:color w:val="C45911" w:themeColor="accent2" w:themeShade="BF"/>
        </w:rPr>
      </w:pPr>
      <w:r w:rsidRPr="00F564E9">
        <w:rPr>
          <w:rFonts w:ascii="Arial" w:hAnsi="Arial" w:cs="Arial"/>
          <w:b/>
          <w:color w:val="C45911" w:themeColor="accent2" w:themeShade="BF"/>
        </w:rPr>
        <w:t>LEY ESTATAL DE OBRA PÚBLICA NUEVA (APLICABLE DESDE EL MES DE JUNIO DEL 2018)</w:t>
      </w:r>
    </w:p>
    <w:p w:rsidR="002176B7" w:rsidRPr="00F564E9" w:rsidRDefault="002176B7" w:rsidP="002176B7">
      <w:pPr>
        <w:ind w:left="-426" w:right="-518"/>
        <w:jc w:val="both"/>
        <w:rPr>
          <w:rFonts w:ascii="Arial" w:hAnsi="Arial" w:cs="Arial"/>
          <w:color w:val="C45911" w:themeColor="accent2" w:themeShade="BF"/>
        </w:rPr>
      </w:pPr>
      <w:r w:rsidRPr="00F564E9">
        <w:rPr>
          <w:rFonts w:ascii="Arial" w:hAnsi="Arial" w:cs="Arial"/>
          <w:color w:val="C45911" w:themeColor="accent2" w:themeShade="BF"/>
        </w:rPr>
        <w:t>Contra éste oficio notificado con fundamento en el artículo 135 de la Ley de Obra Pública y Servicios relacionados con la misma para el Estado y los Municipios de Guanajuato, podrá presentar el recurso de revocación ante la Dirección General de Obra Pública dentro del término de diez días hábiles, contados a partir del día siguiente hábil al de la notificación del acto u omisión, tomando en consideración los requisitos exigidos en el artículo 137 de la Ley de Obra Pública y Servicios relacionados con la misma para el Estado y los Municipios de Guanajuato.</w:t>
      </w:r>
    </w:p>
    <w:p w:rsidR="002176B7" w:rsidRPr="00F564E9" w:rsidRDefault="002176B7" w:rsidP="002176B7">
      <w:pPr>
        <w:ind w:left="-426" w:right="-518"/>
        <w:jc w:val="both"/>
        <w:rPr>
          <w:rFonts w:ascii="Arial" w:hAnsi="Arial" w:cs="Arial"/>
          <w:color w:val="C45911" w:themeColor="accent2" w:themeShade="BF"/>
        </w:rPr>
      </w:pPr>
      <w:r w:rsidRPr="00F564E9">
        <w:rPr>
          <w:rFonts w:ascii="Arial" w:hAnsi="Arial" w:cs="Arial"/>
          <w:color w:val="C45911" w:themeColor="accent2" w:themeShade="BF"/>
        </w:rPr>
        <w:t>De igual manera podrán interponer el recurso de inconformidad previsto en el artículo 226 del Código de Procedimiento y Justicia Administrativa para el Estado y los Municipios de Guanajuato, el cual deberá presentar ante el superior jerárquico de la autoridad administrativa que lo emitió, dentro de los quince días siguientes en que surta efectos la notificación o que tenga conocimiento del mismo, tomando en cuenta lo determinado en los artículos 227, 228 y 229 del Código de Procedimiento y Justicia Administrativa para el Estado y los Municipios de Guanajuato.</w:t>
      </w:r>
    </w:p>
    <w:p w:rsidR="002176B7" w:rsidRPr="00F564E9" w:rsidRDefault="002176B7" w:rsidP="002176B7">
      <w:pPr>
        <w:ind w:left="-426" w:right="-518"/>
        <w:jc w:val="both"/>
        <w:rPr>
          <w:rFonts w:ascii="Arial" w:hAnsi="Arial" w:cs="Arial"/>
          <w:color w:val="C45911" w:themeColor="accent2" w:themeShade="BF"/>
        </w:rPr>
      </w:pPr>
      <w:r w:rsidRPr="00F564E9">
        <w:rPr>
          <w:rFonts w:ascii="Arial" w:hAnsi="Arial" w:cs="Arial"/>
          <w:color w:val="C45911" w:themeColor="accent2" w:themeShade="BF"/>
        </w:rPr>
        <w:t>En caso que crea necesario, podrá presentar la demanda respectiva ante el Tribunal de Justicia Administrativa del Estado de Guanajuato, dentro de los treinta días siguientes a aquel en que haya surtido efectos la notificación del presente o aquel en que se haya ostentado sabedor de su contenido o de su ejecución con apego a lo establecido en los artículos 263, 264, 265 y 266 del Código de Procedimiento y Justicia Administrativa para el Estado y los Municipios de Guanajuato.</w:t>
      </w:r>
    </w:p>
    <w:p w:rsidR="002176B7" w:rsidRDefault="002176B7" w:rsidP="002176B7">
      <w:pPr>
        <w:ind w:left="-426" w:right="-518"/>
        <w:jc w:val="both"/>
        <w:rPr>
          <w:rFonts w:ascii="Arial" w:hAnsi="Arial" w:cs="Arial"/>
          <w:color w:val="385623" w:themeColor="accent6" w:themeShade="80"/>
        </w:rPr>
      </w:pPr>
    </w:p>
    <w:p w:rsidR="00723F9F" w:rsidRDefault="00723F9F" w:rsidP="002176B7">
      <w:pPr>
        <w:ind w:left="-426" w:right="-518"/>
        <w:jc w:val="both"/>
        <w:rPr>
          <w:rFonts w:ascii="Arial" w:hAnsi="Arial" w:cs="Arial"/>
          <w:color w:val="385623" w:themeColor="accent6" w:themeShade="80"/>
        </w:rPr>
      </w:pPr>
    </w:p>
    <w:p w:rsidR="00723F9F" w:rsidRPr="00F564E9" w:rsidRDefault="00723F9F" w:rsidP="002176B7">
      <w:pPr>
        <w:ind w:left="-426" w:right="-518"/>
        <w:jc w:val="both"/>
        <w:rPr>
          <w:rFonts w:ascii="Arial" w:hAnsi="Arial" w:cs="Arial"/>
          <w:color w:val="385623" w:themeColor="accent6" w:themeShade="80"/>
        </w:rPr>
      </w:pPr>
    </w:p>
    <w:p w:rsidR="00723F9F" w:rsidRDefault="00723F9F" w:rsidP="002176B7">
      <w:pPr>
        <w:ind w:left="-426" w:right="-518"/>
        <w:jc w:val="both"/>
        <w:rPr>
          <w:rFonts w:ascii="Arial" w:hAnsi="Arial" w:cs="Arial"/>
          <w:b/>
          <w:color w:val="385623" w:themeColor="accent6" w:themeShade="80"/>
        </w:rPr>
      </w:pPr>
    </w:p>
    <w:p w:rsidR="00723F9F" w:rsidRDefault="00723F9F" w:rsidP="002176B7">
      <w:pPr>
        <w:ind w:left="-426" w:right="-518"/>
        <w:jc w:val="both"/>
        <w:rPr>
          <w:rFonts w:ascii="Arial" w:hAnsi="Arial" w:cs="Arial"/>
          <w:b/>
          <w:color w:val="385623" w:themeColor="accent6" w:themeShade="80"/>
        </w:rPr>
      </w:pPr>
    </w:p>
    <w:p w:rsidR="00723F9F" w:rsidRDefault="00723F9F" w:rsidP="002176B7">
      <w:pPr>
        <w:ind w:left="-426" w:right="-518"/>
        <w:jc w:val="both"/>
        <w:rPr>
          <w:rFonts w:ascii="Arial" w:hAnsi="Arial" w:cs="Arial"/>
          <w:b/>
          <w:color w:val="385623" w:themeColor="accent6" w:themeShade="80"/>
        </w:rPr>
      </w:pPr>
    </w:p>
    <w:p w:rsidR="002176B7" w:rsidRPr="00F564E9" w:rsidRDefault="002176B7" w:rsidP="002176B7">
      <w:pPr>
        <w:ind w:left="-426" w:right="-518"/>
        <w:jc w:val="both"/>
        <w:rPr>
          <w:rFonts w:ascii="Arial" w:hAnsi="Arial" w:cs="Arial"/>
          <w:b/>
          <w:color w:val="385623" w:themeColor="accent6" w:themeShade="80"/>
        </w:rPr>
      </w:pPr>
      <w:r w:rsidRPr="00F564E9">
        <w:rPr>
          <w:rFonts w:ascii="Arial" w:hAnsi="Arial" w:cs="Arial"/>
          <w:b/>
          <w:color w:val="385623" w:themeColor="accent6" w:themeShade="80"/>
        </w:rPr>
        <w:t>LEY FEDERAL DE OBRA PÚBLICA.</w:t>
      </w:r>
    </w:p>
    <w:p w:rsidR="002176B7" w:rsidRPr="00F564E9" w:rsidRDefault="002176B7" w:rsidP="002176B7">
      <w:pPr>
        <w:ind w:left="-426" w:right="-518"/>
        <w:jc w:val="both"/>
        <w:rPr>
          <w:rFonts w:ascii="Arial" w:hAnsi="Arial" w:cs="Arial"/>
          <w:color w:val="385623" w:themeColor="accent6" w:themeShade="80"/>
        </w:rPr>
      </w:pPr>
      <w:r w:rsidRPr="00F564E9">
        <w:rPr>
          <w:rFonts w:ascii="Arial" w:hAnsi="Arial" w:cs="Arial"/>
          <w:color w:val="385623" w:themeColor="accent6" w:themeShade="80"/>
        </w:rPr>
        <w:t>Contra éste oficio notificado, podrá presentar ante la Secretaría de la Función Pública el recurso de inconformidad de conformidad a lo estipulado en el artículo 83 de la Ley de Obras Públicas y Servicios relacionados con las mismas, debe presentarse por escrito directamente en la oficina de la Secretaría de la Función Pública o a través de Compra Net, contará con seis días hábiles para la presentación del recurso de inconformidad de acuerdo a las fracciones estipuladas en el artículo 83 de la propia Ley de Obras Públicas y Servicios relacionados con las mismas, deberá tomar en consideración lo señalado en el artículo 84 tercer párrafo de la Ley de Obras Públicas y Servicios relacionados con las mismas.</w:t>
      </w:r>
    </w:p>
    <w:p w:rsidR="002176B7" w:rsidRDefault="002176B7" w:rsidP="002176B7">
      <w:pPr>
        <w:ind w:left="-426" w:right="-518"/>
        <w:jc w:val="both"/>
        <w:rPr>
          <w:rFonts w:ascii="Arial" w:hAnsi="Arial" w:cs="Arial"/>
          <w:color w:val="385623" w:themeColor="accent6" w:themeShade="80"/>
        </w:rPr>
      </w:pPr>
    </w:p>
    <w:p w:rsidR="002176B7" w:rsidRPr="00F564E9" w:rsidRDefault="002176B7" w:rsidP="002176B7">
      <w:pPr>
        <w:ind w:left="-426" w:right="-518"/>
        <w:jc w:val="both"/>
        <w:rPr>
          <w:rFonts w:ascii="Arial" w:hAnsi="Arial" w:cs="Arial"/>
          <w:color w:val="385623" w:themeColor="accent6" w:themeShade="80"/>
        </w:rPr>
      </w:pPr>
      <w:r w:rsidRPr="00F564E9">
        <w:rPr>
          <w:rFonts w:ascii="Arial" w:hAnsi="Arial" w:cs="Arial"/>
          <w:color w:val="385623" w:themeColor="accent6" w:themeShade="80"/>
        </w:rPr>
        <w:t>De igual manera, podrá presentar la demanda respectiva ante el Tribunal Federal de Justicia Fiscal y Administrativa, ya sea en la vía tradicional, por escrito ante la Sala Regional competente o, en línea, a través del Sistema de Justicia en Línea, dentro de los plazos determinados por el artículo 13 de la Ley Federal de Procedimiento Contencioso Administrativo párrafo tercero fracción I, II y III.  Para la presentación de la demanda deberá considerar lo redactado en el artículo 14 de la propia Ley Federal de Procedimiento Contencioso Administrativo.</w:t>
      </w:r>
    </w:p>
    <w:p w:rsidR="002176B7" w:rsidRPr="003C3AA0" w:rsidRDefault="002176B7" w:rsidP="002176B7">
      <w:pPr>
        <w:jc w:val="both"/>
        <w:rPr>
          <w:rFonts w:ascii="Arial" w:eastAsia="MS Mincho" w:hAnsi="Arial" w:cs="Arial"/>
          <w:iCs/>
          <w:lang w:val="es-MX"/>
        </w:rPr>
      </w:pPr>
    </w:p>
    <w:p w:rsidR="002176B7" w:rsidRPr="003C3AA0" w:rsidRDefault="002176B7" w:rsidP="002176B7">
      <w:pPr>
        <w:jc w:val="both"/>
        <w:rPr>
          <w:rFonts w:ascii="Arial" w:eastAsia="MS Mincho" w:hAnsi="Arial" w:cs="Arial"/>
          <w:iCs/>
          <w:lang w:val="es-MX"/>
        </w:rPr>
      </w:pPr>
      <w:r w:rsidRPr="003C3AA0">
        <w:rPr>
          <w:rFonts w:ascii="Arial" w:eastAsia="MS Mincho" w:hAnsi="Arial" w:cs="Arial"/>
          <w:iCs/>
          <w:lang w:val="es-MX"/>
        </w:rPr>
        <w:t>Sin otro particular por el momento, me reitero a sus apreciables órdenes.</w:t>
      </w:r>
    </w:p>
    <w:p w:rsidR="002176B7" w:rsidRPr="003C3AA0" w:rsidRDefault="002176B7" w:rsidP="002176B7">
      <w:pPr>
        <w:rPr>
          <w:rFonts w:ascii="Arial" w:eastAsia="MS Mincho" w:hAnsi="Arial" w:cs="Arial"/>
          <w:iCs/>
          <w:lang w:val="es-MX"/>
        </w:rPr>
      </w:pPr>
    </w:p>
    <w:p w:rsidR="002176B7" w:rsidRDefault="002176B7" w:rsidP="002176B7">
      <w:pPr>
        <w:spacing w:after="200" w:line="276" w:lineRule="auto"/>
        <w:ind w:left="-284" w:right="-567"/>
        <w:contextualSpacing/>
        <w:jc w:val="center"/>
        <w:rPr>
          <w:rFonts w:ascii="Arial" w:eastAsia="MS Mincho" w:hAnsi="Arial" w:cs="Arial"/>
          <w:b/>
          <w:iCs/>
          <w:lang w:val="es-MX" w:eastAsia="es-MX"/>
        </w:rPr>
      </w:pPr>
    </w:p>
    <w:p w:rsidR="002176B7" w:rsidRPr="003C3AA0" w:rsidRDefault="002176B7" w:rsidP="002176B7">
      <w:pPr>
        <w:spacing w:after="200" w:line="276" w:lineRule="auto"/>
        <w:ind w:left="-284" w:right="-567"/>
        <w:contextualSpacing/>
        <w:jc w:val="center"/>
        <w:rPr>
          <w:rFonts w:ascii="Arial" w:eastAsiaTheme="minorEastAsia" w:hAnsi="Arial" w:cs="Arial"/>
          <w:bCs/>
          <w:iCs/>
          <w:lang w:val="es-MX" w:eastAsia="es-MX"/>
        </w:rPr>
      </w:pPr>
      <w:r w:rsidRPr="003C3AA0">
        <w:rPr>
          <w:rFonts w:ascii="Arial" w:eastAsia="MS Mincho" w:hAnsi="Arial" w:cs="Arial"/>
          <w:b/>
          <w:iCs/>
          <w:lang w:val="es-MX" w:eastAsia="es-MX"/>
        </w:rPr>
        <w:t>A t e n t a m en t e</w:t>
      </w:r>
    </w:p>
    <w:p w:rsidR="002176B7" w:rsidRPr="003C3AA0" w:rsidRDefault="002176B7" w:rsidP="002176B7">
      <w:pPr>
        <w:spacing w:after="200" w:line="276" w:lineRule="auto"/>
        <w:ind w:left="-284" w:right="-567"/>
        <w:contextualSpacing/>
        <w:jc w:val="center"/>
        <w:rPr>
          <w:rFonts w:ascii="Arial" w:eastAsia="MS Mincho" w:hAnsi="Arial" w:cs="Arial"/>
          <w:b/>
          <w:lang w:val="es-MX" w:eastAsia="es-MX"/>
        </w:rPr>
      </w:pPr>
      <w:r w:rsidRPr="003C3AA0">
        <w:rPr>
          <w:rFonts w:ascii="Arial" w:eastAsia="MS Mincho" w:hAnsi="Arial" w:cs="Arial"/>
          <w:b/>
          <w:smallCaps/>
          <w:lang w:val="es-MX" w:eastAsia="es-MX"/>
        </w:rPr>
        <w:t>“</w:t>
      </w:r>
      <w:r w:rsidRPr="003C3AA0">
        <w:rPr>
          <w:rFonts w:ascii="Arial" w:eastAsia="MS Mincho" w:hAnsi="Arial" w:cs="Arial"/>
          <w:b/>
          <w:lang w:val="es-MX" w:eastAsia="es-MX"/>
        </w:rPr>
        <w:t>El trabajo todo lo vence”</w:t>
      </w:r>
    </w:p>
    <w:p w:rsidR="002176B7" w:rsidRDefault="002176B7" w:rsidP="002176B7">
      <w:pPr>
        <w:spacing w:after="200" w:line="276" w:lineRule="auto"/>
        <w:ind w:left="-284" w:right="-567"/>
        <w:contextualSpacing/>
        <w:jc w:val="center"/>
        <w:rPr>
          <w:rFonts w:ascii="Arial" w:eastAsia="MS Mincho" w:hAnsi="Arial" w:cs="Arial"/>
          <w:b/>
          <w:lang w:val="es-MX" w:eastAsia="es-MX"/>
        </w:rPr>
      </w:pPr>
      <w:r w:rsidRPr="003C3AA0">
        <w:rPr>
          <w:rFonts w:ascii="Arial" w:eastAsia="MS Mincho" w:hAnsi="Arial" w:cs="Arial"/>
          <w:b/>
          <w:lang w:val="es-MX" w:eastAsia="es-MX"/>
        </w:rPr>
        <w:t>“2020, año de Leona Vicario, Benemérita Madre de la Patria”</w:t>
      </w:r>
    </w:p>
    <w:p w:rsidR="002176B7" w:rsidRDefault="002176B7" w:rsidP="002176B7">
      <w:pPr>
        <w:spacing w:after="200" w:line="276" w:lineRule="auto"/>
        <w:ind w:left="-284" w:right="-567"/>
        <w:contextualSpacing/>
        <w:jc w:val="center"/>
        <w:rPr>
          <w:rFonts w:ascii="Arial" w:eastAsia="MS Mincho" w:hAnsi="Arial" w:cs="Arial"/>
          <w:b/>
          <w:lang w:val="es-MX" w:eastAsia="es-MX"/>
        </w:rPr>
      </w:pPr>
    </w:p>
    <w:p w:rsidR="002176B7" w:rsidRDefault="002176B7" w:rsidP="002176B7">
      <w:pPr>
        <w:spacing w:after="200" w:line="276" w:lineRule="auto"/>
        <w:ind w:left="-284" w:right="-567"/>
        <w:contextualSpacing/>
        <w:jc w:val="center"/>
        <w:rPr>
          <w:rFonts w:ascii="Arial" w:eastAsia="MS Mincho" w:hAnsi="Arial" w:cs="Arial"/>
          <w:b/>
          <w:lang w:val="es-MX" w:eastAsia="es-MX"/>
        </w:rPr>
      </w:pPr>
    </w:p>
    <w:p w:rsidR="002176B7" w:rsidRPr="003C3AA0" w:rsidRDefault="002176B7" w:rsidP="002176B7">
      <w:pPr>
        <w:spacing w:after="200" w:line="276" w:lineRule="auto"/>
        <w:ind w:left="-284" w:right="-567"/>
        <w:contextualSpacing/>
        <w:jc w:val="center"/>
        <w:rPr>
          <w:rFonts w:ascii="Arial" w:eastAsia="MS Mincho" w:hAnsi="Arial" w:cs="Arial"/>
          <w:b/>
          <w:lang w:val="es-MX" w:eastAsia="es-MX"/>
        </w:rPr>
      </w:pPr>
    </w:p>
    <w:p w:rsidR="002176B7" w:rsidRPr="003C3AA0" w:rsidRDefault="002176B7" w:rsidP="002176B7">
      <w:pPr>
        <w:rPr>
          <w:rFonts w:ascii="Arial" w:hAnsi="Arial" w:cs="Arial"/>
          <w:b/>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393"/>
        <w:gridCol w:w="4189"/>
      </w:tblGrid>
      <w:tr w:rsidR="002176B7" w:rsidRPr="003C3AA0" w:rsidTr="0091377E">
        <w:trPr>
          <w:trHeight w:val="212"/>
        </w:trPr>
        <w:tc>
          <w:tcPr>
            <w:tcW w:w="4713" w:type="dxa"/>
            <w:tcBorders>
              <w:bottom w:val="single" w:sz="4" w:space="0" w:color="auto"/>
            </w:tcBorders>
          </w:tcPr>
          <w:p w:rsidR="002176B7" w:rsidRPr="003C3AA0" w:rsidRDefault="002176B7" w:rsidP="0091377E">
            <w:pPr>
              <w:rPr>
                <w:rFonts w:ascii="Arial" w:hAnsi="Arial" w:cs="Arial"/>
                <w:b/>
              </w:rPr>
            </w:pPr>
          </w:p>
        </w:tc>
        <w:tc>
          <w:tcPr>
            <w:tcW w:w="418" w:type="dxa"/>
          </w:tcPr>
          <w:p w:rsidR="002176B7" w:rsidRPr="003C3AA0" w:rsidRDefault="002176B7" w:rsidP="0091377E">
            <w:pPr>
              <w:rPr>
                <w:rFonts w:ascii="Arial" w:hAnsi="Arial" w:cs="Arial"/>
                <w:b/>
              </w:rPr>
            </w:pPr>
          </w:p>
        </w:tc>
        <w:tc>
          <w:tcPr>
            <w:tcW w:w="4547" w:type="dxa"/>
            <w:tcBorders>
              <w:bottom w:val="single" w:sz="4" w:space="0" w:color="auto"/>
            </w:tcBorders>
          </w:tcPr>
          <w:p w:rsidR="002176B7" w:rsidRPr="003C3AA0" w:rsidRDefault="002176B7" w:rsidP="0091377E">
            <w:pPr>
              <w:rPr>
                <w:rFonts w:ascii="Arial" w:hAnsi="Arial" w:cs="Arial"/>
                <w:b/>
              </w:rPr>
            </w:pPr>
          </w:p>
        </w:tc>
      </w:tr>
      <w:tr w:rsidR="002176B7" w:rsidRPr="003C3AA0" w:rsidTr="0091377E">
        <w:trPr>
          <w:trHeight w:val="287"/>
        </w:trPr>
        <w:tc>
          <w:tcPr>
            <w:tcW w:w="4713" w:type="dxa"/>
            <w:tcBorders>
              <w:top w:val="single" w:sz="4" w:space="0" w:color="auto"/>
            </w:tcBorders>
            <w:vAlign w:val="center"/>
          </w:tcPr>
          <w:p w:rsidR="002176B7" w:rsidRPr="003C3AA0" w:rsidRDefault="002176B7" w:rsidP="0091377E">
            <w:pPr>
              <w:jc w:val="both"/>
              <w:rPr>
                <w:rFonts w:ascii="Arial" w:hAnsi="Arial" w:cs="Arial"/>
                <w:b/>
              </w:rPr>
            </w:pPr>
            <w:r w:rsidRPr="003C3AA0">
              <w:rPr>
                <w:rFonts w:ascii="Arial" w:hAnsi="Arial" w:cs="Arial"/>
                <w:b/>
              </w:rPr>
              <w:t xml:space="preserve">Ing. </w:t>
            </w:r>
            <w:r>
              <w:rPr>
                <w:rFonts w:ascii="Arial" w:hAnsi="Arial" w:cs="Arial"/>
                <w:b/>
              </w:rPr>
              <w:t>Israel Martínez Martínez</w:t>
            </w:r>
          </w:p>
        </w:tc>
        <w:tc>
          <w:tcPr>
            <w:tcW w:w="418" w:type="dxa"/>
            <w:vAlign w:val="center"/>
          </w:tcPr>
          <w:p w:rsidR="002176B7" w:rsidRPr="003C3AA0" w:rsidRDefault="002176B7" w:rsidP="0091377E">
            <w:pPr>
              <w:jc w:val="both"/>
              <w:rPr>
                <w:rFonts w:ascii="Arial" w:hAnsi="Arial" w:cs="Arial"/>
                <w:b/>
              </w:rPr>
            </w:pPr>
          </w:p>
        </w:tc>
        <w:tc>
          <w:tcPr>
            <w:tcW w:w="4547" w:type="dxa"/>
            <w:tcBorders>
              <w:top w:val="single" w:sz="4" w:space="0" w:color="auto"/>
            </w:tcBorders>
            <w:vAlign w:val="center"/>
          </w:tcPr>
          <w:p w:rsidR="002176B7" w:rsidRPr="003C3AA0" w:rsidRDefault="002176B7" w:rsidP="0091377E">
            <w:pPr>
              <w:spacing w:after="100" w:afterAutospacing="1"/>
              <w:contextualSpacing/>
              <w:jc w:val="both"/>
              <w:rPr>
                <w:rFonts w:ascii="Arial" w:hAnsi="Arial" w:cs="Arial"/>
                <w:b/>
              </w:rPr>
            </w:pPr>
            <w:r w:rsidRPr="003C3AA0">
              <w:rPr>
                <w:rFonts w:ascii="Arial" w:hAnsi="Arial" w:cs="Arial"/>
                <w:b/>
              </w:rPr>
              <w:t>Arq. Laura Elena Becerra García</w:t>
            </w:r>
          </w:p>
        </w:tc>
      </w:tr>
      <w:tr w:rsidR="002176B7" w:rsidRPr="003C3AA0" w:rsidTr="0091377E">
        <w:trPr>
          <w:trHeight w:val="438"/>
        </w:trPr>
        <w:tc>
          <w:tcPr>
            <w:tcW w:w="4713" w:type="dxa"/>
            <w:vAlign w:val="center"/>
          </w:tcPr>
          <w:p w:rsidR="002176B7" w:rsidRPr="003C3AA0" w:rsidRDefault="002176B7" w:rsidP="0091377E">
            <w:pPr>
              <w:jc w:val="both"/>
              <w:rPr>
                <w:rFonts w:ascii="Arial" w:hAnsi="Arial" w:cs="Arial"/>
              </w:rPr>
            </w:pPr>
            <w:r w:rsidRPr="003C3AA0">
              <w:rPr>
                <w:rFonts w:ascii="Arial" w:hAnsi="Arial" w:cs="Arial"/>
              </w:rPr>
              <w:t>Director General de Obra Pública</w:t>
            </w:r>
          </w:p>
          <w:p w:rsidR="002176B7" w:rsidRPr="003C3AA0" w:rsidRDefault="002176B7" w:rsidP="0091377E">
            <w:pPr>
              <w:jc w:val="both"/>
              <w:rPr>
                <w:rFonts w:ascii="Arial" w:hAnsi="Arial" w:cs="Arial"/>
              </w:rPr>
            </w:pPr>
          </w:p>
        </w:tc>
        <w:tc>
          <w:tcPr>
            <w:tcW w:w="418" w:type="dxa"/>
            <w:vAlign w:val="center"/>
          </w:tcPr>
          <w:p w:rsidR="002176B7" w:rsidRPr="003C3AA0" w:rsidRDefault="002176B7" w:rsidP="0091377E">
            <w:pPr>
              <w:jc w:val="both"/>
              <w:rPr>
                <w:rFonts w:ascii="Arial" w:hAnsi="Arial" w:cs="Arial"/>
              </w:rPr>
            </w:pPr>
          </w:p>
        </w:tc>
        <w:tc>
          <w:tcPr>
            <w:tcW w:w="4547" w:type="dxa"/>
            <w:vAlign w:val="center"/>
          </w:tcPr>
          <w:p w:rsidR="002176B7" w:rsidRPr="003C3AA0" w:rsidRDefault="002176B7" w:rsidP="0091377E">
            <w:pPr>
              <w:jc w:val="both"/>
              <w:rPr>
                <w:rFonts w:ascii="Arial" w:hAnsi="Arial" w:cs="Arial"/>
              </w:rPr>
            </w:pPr>
            <w:r w:rsidRPr="003C3AA0">
              <w:rPr>
                <w:rFonts w:ascii="Arial" w:eastAsia="MS Mincho" w:hAnsi="Arial" w:cs="Arial"/>
                <w:noProof/>
              </w:rPr>
              <w:t>Directora de Administracion y Control Financiero de Obra</w:t>
            </w:r>
          </w:p>
        </w:tc>
      </w:tr>
    </w:tbl>
    <w:p w:rsidR="002176B7" w:rsidRPr="003C3AA0" w:rsidRDefault="002176B7" w:rsidP="002176B7">
      <w:pPr>
        <w:jc w:val="both"/>
        <w:rPr>
          <w:rFonts w:ascii="Arial" w:hAnsi="Arial" w:cs="Arial"/>
        </w:rPr>
      </w:pPr>
    </w:p>
    <w:p w:rsidR="002176B7" w:rsidRPr="003C3AA0" w:rsidRDefault="002176B7" w:rsidP="002176B7">
      <w:pPr>
        <w:autoSpaceDE w:val="0"/>
        <w:autoSpaceDN w:val="0"/>
        <w:adjustRightInd w:val="0"/>
        <w:ind w:right="-801"/>
        <w:contextualSpacing/>
        <w:jc w:val="both"/>
        <w:rPr>
          <w:rFonts w:ascii="Arial" w:eastAsia="MS Mincho" w:hAnsi="Arial" w:cs="Arial"/>
          <w:b/>
          <w:noProof/>
        </w:rPr>
      </w:pPr>
    </w:p>
    <w:p w:rsidR="00AA55A5" w:rsidRDefault="00AA55A5"/>
    <w:p w:rsidR="00116EBB" w:rsidRDefault="00116EBB" w:rsidP="00116EBB">
      <w:pPr>
        <w:jc w:val="both"/>
        <w:rPr>
          <w:rFonts w:ascii="Arial" w:hAnsi="Arial" w:cs="Arial"/>
          <w:b/>
          <w:lang w:val="es-MX"/>
        </w:rPr>
      </w:pPr>
    </w:p>
    <w:p w:rsidR="00116EBB" w:rsidRDefault="00116EBB" w:rsidP="00116EBB">
      <w:pPr>
        <w:jc w:val="both"/>
        <w:rPr>
          <w:rFonts w:ascii="Arial" w:hAnsi="Arial" w:cs="Arial"/>
          <w:b/>
          <w:lang w:val="es-MX"/>
        </w:rPr>
      </w:pPr>
    </w:p>
    <w:p w:rsidR="00116EBB" w:rsidRPr="00116EBB" w:rsidRDefault="00116EBB" w:rsidP="00116EBB">
      <w:pPr>
        <w:jc w:val="center"/>
        <w:rPr>
          <w:rFonts w:ascii="Arial" w:hAnsi="Arial" w:cs="Arial"/>
          <w:b/>
          <w:lang w:val="es-MX"/>
        </w:rPr>
      </w:pPr>
    </w:p>
    <w:p w:rsidR="00116EBB" w:rsidRPr="00116EBB" w:rsidRDefault="00116EBB" w:rsidP="00116EBB">
      <w:pPr>
        <w:jc w:val="center"/>
        <w:rPr>
          <w:rFonts w:ascii="Arial" w:hAnsi="Arial" w:cs="Arial"/>
          <w:b/>
          <w:lang w:val="es-MX"/>
        </w:rPr>
      </w:pPr>
    </w:p>
    <w:p w:rsidR="00116EBB" w:rsidRPr="00116EBB" w:rsidRDefault="00116EBB" w:rsidP="00116EBB">
      <w:pPr>
        <w:jc w:val="center"/>
        <w:rPr>
          <w:rFonts w:ascii="Arial" w:hAnsi="Arial" w:cs="Arial"/>
          <w:b/>
          <w:lang w:val="es-MX"/>
        </w:rPr>
      </w:pPr>
    </w:p>
    <w:p w:rsidR="00116EBB" w:rsidRDefault="00116EBB"/>
    <w:sectPr w:rsidR="00116EBB" w:rsidSect="00723F9F">
      <w:headerReference w:type="default" r:id="rId6"/>
      <w:pgSz w:w="12240" w:h="15840"/>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E9D" w:rsidRDefault="00624E9D" w:rsidP="0071362E">
      <w:r>
        <w:separator/>
      </w:r>
    </w:p>
  </w:endnote>
  <w:endnote w:type="continuationSeparator" w:id="0">
    <w:p w:rsidR="00624E9D" w:rsidRDefault="00624E9D" w:rsidP="0071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E9D" w:rsidRDefault="00624E9D" w:rsidP="0071362E">
      <w:r>
        <w:separator/>
      </w:r>
    </w:p>
  </w:footnote>
  <w:footnote w:type="continuationSeparator" w:id="0">
    <w:p w:rsidR="00624E9D" w:rsidRDefault="00624E9D" w:rsidP="0071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2E" w:rsidRDefault="00116EBB">
    <w:pPr>
      <w:pStyle w:val="Encabezado"/>
    </w:pPr>
    <w:r>
      <w:rPr>
        <w:noProof/>
        <w:lang w:val="es-MX" w:eastAsia="es-MX"/>
      </w:rPr>
      <w:drawing>
        <wp:anchor distT="0" distB="0" distL="114300" distR="114300" simplePos="0" relativeHeight="251661312" behindDoc="0" locked="0" layoutInCell="1" allowOverlap="1" wp14:anchorId="0F9AFAB8" wp14:editId="4791255B">
          <wp:simplePos x="0" y="0"/>
          <wp:positionH relativeFrom="column">
            <wp:posOffset>3891915</wp:posOffset>
          </wp:positionH>
          <wp:positionV relativeFrom="paragraph">
            <wp:posOffset>-331470</wp:posOffset>
          </wp:positionV>
          <wp:extent cx="2399181" cy="1130141"/>
          <wp:effectExtent l="0" t="0" r="1270" b="0"/>
          <wp:wrapNone/>
          <wp:docPr id="7" name="Imagen 7" descr="Noticias del Municipio de León, Guanajuato – H. Ayun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icias del Municipio de León, Guanajuato – H. Ayuntamien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81" cy="11301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362E" w:rsidRDefault="0071362E">
    <w:pPr>
      <w:pStyle w:val="Encabezado"/>
    </w:pPr>
    <w:r>
      <w:rPr>
        <w:noProof/>
        <w:lang w:val="es-MX" w:eastAsia="es-MX"/>
      </w:rPr>
      <w:drawing>
        <wp:anchor distT="0" distB="0" distL="114300" distR="114300" simplePos="0" relativeHeight="251659264" behindDoc="1" locked="0" layoutInCell="1" allowOverlap="1" wp14:anchorId="2F1F46D6" wp14:editId="5DED5D67">
          <wp:simplePos x="0" y="0"/>
          <wp:positionH relativeFrom="page">
            <wp:align>right</wp:align>
          </wp:positionH>
          <wp:positionV relativeFrom="paragraph">
            <wp:posOffset>622935</wp:posOffset>
          </wp:positionV>
          <wp:extent cx="7762875" cy="8792845"/>
          <wp:effectExtent l="0" t="0" r="9525"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gráfico SIN NOMBRE ALE.jpg"/>
                  <pic:cNvPicPr/>
                </pic:nvPicPr>
                <pic:blipFill rotWithShape="1">
                  <a:blip r:embed="rId2">
                    <a:extLst>
                      <a:ext uri="{28A0092B-C50C-407E-A947-70E740481C1C}">
                        <a14:useLocalDpi xmlns:a14="http://schemas.microsoft.com/office/drawing/2010/main" val="0"/>
                      </a:ext>
                    </a:extLst>
                  </a:blip>
                  <a:srcRect t="12427"/>
                  <a:stretch/>
                </pic:blipFill>
                <pic:spPr bwMode="auto">
                  <a:xfrm>
                    <a:off x="0" y="0"/>
                    <a:ext cx="7762875" cy="879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2E"/>
    <w:rsid w:val="00116EBB"/>
    <w:rsid w:val="002176B7"/>
    <w:rsid w:val="00624E9D"/>
    <w:rsid w:val="0071362E"/>
    <w:rsid w:val="00723F9F"/>
    <w:rsid w:val="00816C2E"/>
    <w:rsid w:val="009660FD"/>
    <w:rsid w:val="00AA55A5"/>
    <w:rsid w:val="00AF61A9"/>
    <w:rsid w:val="00C137CA"/>
    <w:rsid w:val="00C64109"/>
    <w:rsid w:val="00EE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45D0491-EFC4-4F09-A1EA-E6598314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6B7"/>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362E"/>
    <w:pPr>
      <w:tabs>
        <w:tab w:val="center" w:pos="4419"/>
        <w:tab w:val="right" w:pos="8838"/>
      </w:tabs>
    </w:pPr>
    <w:rPr>
      <w:sz w:val="22"/>
      <w:szCs w:val="22"/>
      <w:lang w:val="en-US"/>
    </w:rPr>
  </w:style>
  <w:style w:type="character" w:customStyle="1" w:styleId="EncabezadoCar">
    <w:name w:val="Encabezado Car"/>
    <w:basedOn w:val="Fuentedeprrafopredeter"/>
    <w:link w:val="Encabezado"/>
    <w:uiPriority w:val="99"/>
    <w:rsid w:val="0071362E"/>
  </w:style>
  <w:style w:type="paragraph" w:styleId="Piedepgina">
    <w:name w:val="footer"/>
    <w:basedOn w:val="Normal"/>
    <w:link w:val="PiedepginaCar"/>
    <w:uiPriority w:val="99"/>
    <w:unhideWhenUsed/>
    <w:rsid w:val="0071362E"/>
    <w:pPr>
      <w:tabs>
        <w:tab w:val="center" w:pos="4419"/>
        <w:tab w:val="right" w:pos="8838"/>
      </w:tabs>
    </w:pPr>
  </w:style>
  <w:style w:type="character" w:customStyle="1" w:styleId="PiedepginaCar">
    <w:name w:val="Pie de página Car"/>
    <w:basedOn w:val="Fuentedeprrafopredeter"/>
    <w:link w:val="Piedepgina"/>
    <w:uiPriority w:val="99"/>
    <w:rsid w:val="0071362E"/>
  </w:style>
  <w:style w:type="paragraph" w:styleId="Textodeglobo">
    <w:name w:val="Balloon Text"/>
    <w:basedOn w:val="Normal"/>
    <w:link w:val="TextodegloboCar"/>
    <w:uiPriority w:val="99"/>
    <w:semiHidden/>
    <w:unhideWhenUsed/>
    <w:rsid w:val="00116E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6EBB"/>
    <w:rPr>
      <w:rFonts w:ascii="Segoe UI" w:hAnsi="Segoe UI" w:cs="Segoe UI"/>
      <w:sz w:val="18"/>
      <w:szCs w:val="18"/>
    </w:rPr>
  </w:style>
  <w:style w:type="table" w:customStyle="1" w:styleId="Tablaconcuadrcula1">
    <w:name w:val="Tabla con cuadrícula1"/>
    <w:basedOn w:val="Tablanormal"/>
    <w:next w:val="Tablaconcuadrcula"/>
    <w:uiPriority w:val="59"/>
    <w:rsid w:val="002176B7"/>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2176B7"/>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21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1231</Words>
  <Characters>6775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General de Obra Pública</dc:creator>
  <cp:keywords/>
  <dc:description>v02_x000d_
P.a.D. 15122021</dc:description>
  <cp:lastModifiedBy>Evelia Martinez Perez</cp:lastModifiedBy>
  <cp:revision>5</cp:revision>
  <cp:lastPrinted>2021-10-15T14:55:00Z</cp:lastPrinted>
  <dcterms:created xsi:type="dcterms:W3CDTF">2021-12-13T19:43:00Z</dcterms:created>
  <dcterms:modified xsi:type="dcterms:W3CDTF">2021-12-15T20:14:00Z</dcterms:modified>
</cp:coreProperties>
</file>